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W w:w="9890" w:type="dxa"/>
        <w:tblInd w:w="-539" w:type="dxa"/>
        <w:tblLayout w:type="fixed"/>
        <w:tblLook w:val="0000" w:firstRow="0" w:lastRow="0" w:firstColumn="0" w:lastColumn="0" w:noHBand="0" w:noVBand="0"/>
      </w:tblPr>
      <w:tblGrid>
        <w:gridCol w:w="4362"/>
        <w:gridCol w:w="5528"/>
      </w:tblGrid>
      <w:tr w:rsidR="000A0637" w:rsidRPr="000A0637" w14:paraId="4420A695" w14:textId="77777777" w:rsidTr="00CC630C">
        <w:trPr>
          <w:trHeight w:val="741"/>
        </w:trPr>
        <w:tc>
          <w:tcPr>
            <w:tcW w:w="4362" w:type="dxa"/>
            <w:tcMar>
              <w:top w:w="0" w:type="dxa"/>
              <w:left w:w="108" w:type="dxa"/>
              <w:bottom w:w="0" w:type="dxa"/>
              <w:right w:w="108" w:type="dxa"/>
            </w:tcMar>
          </w:tcPr>
          <w:p w14:paraId="39564392" w14:textId="368C6C02" w:rsidR="008A7DF9" w:rsidRPr="000A0637" w:rsidRDefault="00D92998" w:rsidP="00B352D9">
            <w:pPr>
              <w:jc w:val="center"/>
              <w:rPr>
                <w:b/>
                <w:spacing w:val="-10"/>
                <w:sz w:val="26"/>
                <w:szCs w:val="26"/>
                <w:lang w:val="en-US"/>
              </w:rPr>
            </w:pPr>
            <w:r w:rsidRPr="000A0637">
              <w:rPr>
                <w:b/>
                <w:spacing w:val="-10"/>
                <w:sz w:val="26"/>
                <w:szCs w:val="26"/>
              </w:rPr>
              <w:t>BỘ KHOA HỌC VÀ CÔNG NGHỆ</w:t>
            </w:r>
          </w:p>
          <w:p w14:paraId="7538A6D1" w14:textId="44184D70" w:rsidR="00F07D48" w:rsidRPr="000A0637" w:rsidRDefault="00DE587F" w:rsidP="00B352D9">
            <w:pPr>
              <w:jc w:val="center"/>
              <w:rPr>
                <w:spacing w:val="-10"/>
                <w:sz w:val="26"/>
                <w:szCs w:val="26"/>
              </w:rPr>
            </w:pPr>
            <w:r w:rsidRPr="000A0637">
              <w:rPr>
                <w:b/>
                <w:noProof/>
                <w:spacing w:val="-10"/>
                <w:sz w:val="26"/>
                <w:szCs w:val="26"/>
                <w:lang w:val="en-US"/>
              </w:rPr>
              <mc:AlternateContent>
                <mc:Choice Requires="wps">
                  <w:drawing>
                    <wp:anchor distT="0" distB="0" distL="114300" distR="114300" simplePos="0" relativeHeight="251657728" behindDoc="0" locked="0" layoutInCell="1" allowOverlap="1" wp14:anchorId="7AFD58F2" wp14:editId="5B9CC82B">
                      <wp:simplePos x="0" y="0"/>
                      <wp:positionH relativeFrom="column">
                        <wp:posOffset>808050</wp:posOffset>
                      </wp:positionH>
                      <wp:positionV relativeFrom="paragraph">
                        <wp:posOffset>15240</wp:posOffset>
                      </wp:positionV>
                      <wp:extent cx="1019175" cy="0"/>
                      <wp:effectExtent l="0" t="0" r="0" b="0"/>
                      <wp:wrapNone/>
                      <wp:docPr id="1006400602" name="Straight Connector 4"/>
                      <wp:cNvGraphicFramePr/>
                      <a:graphic xmlns:a="http://schemas.openxmlformats.org/drawingml/2006/main">
                        <a:graphicData uri="http://schemas.microsoft.com/office/word/2010/wordprocessingShape">
                          <wps:wsp>
                            <wps:cNvCnPr/>
                            <wps:spPr>
                              <a:xfrm flipV="1">
                                <a:off x="0" y="0"/>
                                <a:ext cx="1019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280AEF" id="Straight Connector 4" o:spid="_x0000_s1026" style="position:absolute;flip:y;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65pt,1.2pt" to="143.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" strokecolor="black [3040]"/>
                  </w:pict>
                </mc:Fallback>
              </mc:AlternateContent>
            </w:r>
            <w:r w:rsidR="00D92998" w:rsidRPr="000A0637">
              <w:rPr>
                <w:noProof/>
                <w:spacing w:val="-10"/>
                <w:sz w:val="26"/>
                <w:szCs w:val="26"/>
                <w:lang w:val="en-US"/>
              </w:rPr>
              <mc:AlternateContent>
                <mc:Choice Requires="wps">
                  <w:drawing>
                    <wp:anchor distT="4294967294" distB="4294967294" distL="114300" distR="114300" simplePos="0" relativeHeight="251654656" behindDoc="0" locked="0" layoutInCell="1" hidden="0" allowOverlap="1" wp14:anchorId="6FF19959" wp14:editId="66B44312">
                      <wp:simplePos x="0" y="0"/>
                      <wp:positionH relativeFrom="column">
                        <wp:posOffset>990600</wp:posOffset>
                      </wp:positionH>
                      <wp:positionV relativeFrom="paragraph">
                        <wp:posOffset>347995</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rot="10800000">
                                <a:off x="5076125" y="3780000"/>
                                <a:ext cx="5397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7927E7DD" id="_x0000_t32" coordsize="21600,21600" o:spt="32" o:oned="t" path="m,l21600,21600e" filled="f">
                      <v:path arrowok="t" fillok="f" o:connecttype="none"/>
                      <o:lock v:ext="edit" shapetype="t"/>
                    </v:shapetype>
                    <v:shape id="Straight Arrow Connector 2" o:spid="_x0000_s1026" type="#_x0000_t32" style="position:absolute;margin-left:78pt;margin-top:27.4pt;width:0;height:1pt;rotation:180;z-index:251654656;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">
                      <v:stroke startarrowwidth="narrow" startarrowlength="short" endarrowwidth="narrow" endarrowlength="short" joinstyle="miter"/>
                    </v:shape>
                  </w:pict>
                </mc:Fallback>
              </mc:AlternateContent>
            </w:r>
          </w:p>
        </w:tc>
        <w:tc>
          <w:tcPr>
            <w:tcW w:w="5528" w:type="dxa"/>
            <w:tcMar>
              <w:top w:w="0" w:type="dxa"/>
              <w:left w:w="108" w:type="dxa"/>
              <w:bottom w:w="0" w:type="dxa"/>
              <w:right w:w="108" w:type="dxa"/>
            </w:tcMar>
          </w:tcPr>
          <w:p w14:paraId="19649E7B" w14:textId="0AC987B8" w:rsidR="00F07D48" w:rsidRPr="000A0637" w:rsidRDefault="00B352D9" w:rsidP="00B352D9">
            <w:pPr>
              <w:jc w:val="center"/>
              <w:rPr>
                <w:spacing w:val="-10"/>
                <w:sz w:val="26"/>
                <w:szCs w:val="26"/>
              </w:rPr>
            </w:pPr>
            <w:r w:rsidRPr="000A0637">
              <w:rPr>
                <w:rFonts w:ascii="Times New Roman Bold" w:hAnsi="Times New Roman Bold"/>
                <w:b/>
                <w:noProof/>
                <w:spacing w:val="-10"/>
                <w:sz w:val="26"/>
                <w:szCs w:val="26"/>
                <w:lang w:val="en-US"/>
              </w:rPr>
              <mc:AlternateContent>
                <mc:Choice Requires="wps">
                  <w:drawing>
                    <wp:anchor distT="0" distB="0" distL="114300" distR="114300" simplePos="0" relativeHeight="251658752" behindDoc="0" locked="0" layoutInCell="1" allowOverlap="1" wp14:anchorId="239BD976" wp14:editId="1CA7CC9B">
                      <wp:simplePos x="0" y="0"/>
                      <wp:positionH relativeFrom="column">
                        <wp:posOffset>695630</wp:posOffset>
                      </wp:positionH>
                      <wp:positionV relativeFrom="paragraph">
                        <wp:posOffset>405765</wp:posOffset>
                      </wp:positionV>
                      <wp:extent cx="1989734" cy="0"/>
                      <wp:effectExtent l="0" t="0" r="0" b="0"/>
                      <wp:wrapNone/>
                      <wp:docPr id="247832935" name="Straight Connector 5"/>
                      <wp:cNvGraphicFramePr/>
                      <a:graphic xmlns:a="http://schemas.openxmlformats.org/drawingml/2006/main">
                        <a:graphicData uri="http://schemas.microsoft.com/office/word/2010/wordprocessingShape">
                          <wps:wsp>
                            <wps:cNvCnPr/>
                            <wps:spPr>
                              <a:xfrm flipV="1">
                                <a:off x="0" y="0"/>
                                <a:ext cx="198973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D2788" id="Straight Connector 5"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31.95pt" to="211.4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" strokecolor="black [3040]"/>
                  </w:pict>
                </mc:Fallback>
              </mc:AlternateContent>
            </w:r>
            <w:r w:rsidR="00D92998" w:rsidRPr="000A0637">
              <w:rPr>
                <w:rFonts w:ascii="Times New Roman Bold" w:hAnsi="Times New Roman Bold"/>
                <w:b/>
                <w:spacing w:val="-10"/>
                <w:sz w:val="26"/>
                <w:szCs w:val="26"/>
              </w:rPr>
              <w:t>CỘNG HÒA XÃ HỘI CHỦ NGHĨA VIỆT NAM</w:t>
            </w:r>
            <w:r w:rsidR="00D92998" w:rsidRPr="000A0637">
              <w:rPr>
                <w:rFonts w:ascii="Times New Roman Bold" w:hAnsi="Times New Roman Bold"/>
                <w:b/>
                <w:spacing w:val="-10"/>
                <w:sz w:val="26"/>
                <w:szCs w:val="26"/>
              </w:rPr>
              <w:br/>
            </w:r>
            <w:r w:rsidR="00D92998" w:rsidRPr="000A0637">
              <w:rPr>
                <w:b/>
                <w:spacing w:val="-10"/>
                <w:sz w:val="28"/>
                <w:szCs w:val="28"/>
              </w:rPr>
              <w:t>Độc lập - Tự do - Hạnh phúc</w:t>
            </w:r>
            <w:r w:rsidR="00D92998" w:rsidRPr="000A0637">
              <w:rPr>
                <w:noProof/>
                <w:spacing w:val="-10"/>
                <w:sz w:val="26"/>
                <w:szCs w:val="26"/>
                <w:lang w:val="en-US"/>
              </w:rPr>
              <mc:AlternateContent>
                <mc:Choice Requires="wps">
                  <w:drawing>
                    <wp:anchor distT="4294967294" distB="4294967294" distL="114300" distR="114300" simplePos="0" relativeHeight="251655680" behindDoc="0" locked="0" layoutInCell="1" hidden="0" allowOverlap="1" wp14:anchorId="448D2A6B" wp14:editId="4DB45575">
                      <wp:simplePos x="0" y="0"/>
                      <wp:positionH relativeFrom="column">
                        <wp:posOffset>685800</wp:posOffset>
                      </wp:positionH>
                      <wp:positionV relativeFrom="paragraph">
                        <wp:posOffset>500395</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41100" y="3780000"/>
                                <a:ext cx="22098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75AA1A28" id="Straight Arrow Connector 1" o:spid="_x0000_s1026" type="#_x0000_t32" style="position:absolute;margin-left:54pt;margin-top:39.4pt;width:0;height:1pt;z-index:251655680;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">
                      <v:stroke startarrowwidth="narrow" startarrowlength="short" endarrowwidth="narrow" endarrowlength="short" joinstyle="miter"/>
                    </v:shape>
                  </w:pict>
                </mc:Fallback>
              </mc:AlternateContent>
            </w:r>
          </w:p>
        </w:tc>
      </w:tr>
      <w:tr w:rsidR="000A0637" w:rsidRPr="000A0637" w14:paraId="76021EB9" w14:textId="77777777" w:rsidTr="00CC630C">
        <w:trPr>
          <w:trHeight w:val="246"/>
        </w:trPr>
        <w:tc>
          <w:tcPr>
            <w:tcW w:w="4362" w:type="dxa"/>
            <w:tcMar>
              <w:top w:w="0" w:type="dxa"/>
              <w:left w:w="108" w:type="dxa"/>
              <w:bottom w:w="0" w:type="dxa"/>
              <w:right w:w="108" w:type="dxa"/>
            </w:tcMar>
          </w:tcPr>
          <w:p w14:paraId="33A36A10" w14:textId="75B3EE9C" w:rsidR="00F07D48" w:rsidRPr="000A0637" w:rsidRDefault="00D92998" w:rsidP="00EA0A50">
            <w:pPr>
              <w:spacing w:before="120" w:after="120"/>
              <w:jc w:val="center"/>
              <w:rPr>
                <w:sz w:val="28"/>
                <w:szCs w:val="28"/>
                <w:lang w:val="en-US"/>
              </w:rPr>
            </w:pPr>
            <w:r w:rsidRPr="000A0637">
              <w:rPr>
                <w:sz w:val="28"/>
                <w:szCs w:val="28"/>
              </w:rPr>
              <w:t xml:space="preserve">Số:   </w:t>
            </w:r>
            <w:r w:rsidR="00E16152" w:rsidRPr="000A0637">
              <w:rPr>
                <w:sz w:val="28"/>
                <w:szCs w:val="28"/>
                <w:lang w:val="en-US"/>
              </w:rPr>
              <w:t xml:space="preserve">   </w:t>
            </w:r>
            <w:r w:rsidRPr="000A0637">
              <w:rPr>
                <w:sz w:val="28"/>
                <w:szCs w:val="28"/>
              </w:rPr>
              <w:t xml:space="preserve">      /TTr-BKHCN</w:t>
            </w:r>
          </w:p>
        </w:tc>
        <w:tc>
          <w:tcPr>
            <w:tcW w:w="5528" w:type="dxa"/>
            <w:tcMar>
              <w:top w:w="0" w:type="dxa"/>
              <w:left w:w="108" w:type="dxa"/>
              <w:bottom w:w="0" w:type="dxa"/>
              <w:right w:w="108" w:type="dxa"/>
            </w:tcMar>
          </w:tcPr>
          <w:p w14:paraId="1F28A9AD" w14:textId="4346B639" w:rsidR="00F07D48" w:rsidRPr="000A0637" w:rsidRDefault="00D92998" w:rsidP="00EA0A50">
            <w:pPr>
              <w:spacing w:before="120" w:after="120"/>
              <w:jc w:val="center"/>
              <w:rPr>
                <w:sz w:val="28"/>
                <w:szCs w:val="28"/>
              </w:rPr>
            </w:pPr>
            <w:r w:rsidRPr="000A0637">
              <w:rPr>
                <w:i/>
                <w:sz w:val="28"/>
                <w:szCs w:val="28"/>
              </w:rPr>
              <w:t>Hà Nội, ngày     tháng     năm 2025</w:t>
            </w:r>
          </w:p>
        </w:tc>
      </w:tr>
    </w:tbl>
    <w:p w14:paraId="2A26E05F" w14:textId="77777777" w:rsidR="00A1798C" w:rsidRPr="000A0637" w:rsidRDefault="00A1798C" w:rsidP="00B352D9">
      <w:pPr>
        <w:spacing w:before="120" w:after="120"/>
        <w:jc w:val="center"/>
        <w:rPr>
          <w:b/>
          <w:sz w:val="28"/>
          <w:szCs w:val="28"/>
        </w:rPr>
      </w:pPr>
    </w:p>
    <w:p w14:paraId="1A843B0E" w14:textId="6F5BA71C" w:rsidR="00F07D48" w:rsidRPr="000A0637" w:rsidRDefault="00D92998" w:rsidP="00235A13">
      <w:pPr>
        <w:jc w:val="center"/>
        <w:rPr>
          <w:sz w:val="28"/>
          <w:szCs w:val="28"/>
        </w:rPr>
      </w:pPr>
      <w:r w:rsidRPr="000A0637">
        <w:rPr>
          <w:b/>
          <w:sz w:val="28"/>
          <w:szCs w:val="28"/>
        </w:rPr>
        <w:t>TỜ TRÌNH</w:t>
      </w:r>
    </w:p>
    <w:p w14:paraId="2A32FD7F" w14:textId="23DBC360" w:rsidR="008A7DF9" w:rsidRPr="000A0637" w:rsidRDefault="008A7DF9" w:rsidP="00235A13">
      <w:pPr>
        <w:jc w:val="center"/>
        <w:rPr>
          <w:b/>
          <w:sz w:val="28"/>
          <w:szCs w:val="28"/>
          <w:lang w:val="en-US"/>
        </w:rPr>
      </w:pPr>
      <w:r w:rsidRPr="000A0637">
        <w:rPr>
          <w:noProof/>
          <w:sz w:val="28"/>
          <w:szCs w:val="28"/>
          <w:lang w:val="en-US"/>
        </w:rPr>
        <mc:AlternateContent>
          <mc:Choice Requires="wps">
            <w:drawing>
              <wp:anchor distT="0" distB="0" distL="114300" distR="114300" simplePos="0" relativeHeight="251658240" behindDoc="0" locked="0" layoutInCell="1" allowOverlap="1" wp14:anchorId="2EADE423" wp14:editId="0F926CC5">
                <wp:simplePos x="0" y="0"/>
                <wp:positionH relativeFrom="column">
                  <wp:posOffset>2441905</wp:posOffset>
                </wp:positionH>
                <wp:positionV relativeFrom="paragraph">
                  <wp:posOffset>40005</wp:posOffset>
                </wp:positionV>
                <wp:extent cx="885139" cy="0"/>
                <wp:effectExtent l="0" t="0" r="0" b="0"/>
                <wp:wrapNone/>
                <wp:docPr id="86070845" name="Straight Connector 6"/>
                <wp:cNvGraphicFramePr/>
                <a:graphic xmlns:a="http://schemas.openxmlformats.org/drawingml/2006/main">
                  <a:graphicData uri="http://schemas.microsoft.com/office/word/2010/wordprocessingShape">
                    <wps:wsp>
                      <wps:cNvCnPr/>
                      <wps:spPr>
                        <a:xfrm>
                          <a:off x="0" y="0"/>
                          <a:ext cx="8851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A438C2" id="Straight Connector 6"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3pt,3.15pt" to="26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" strokecolor="black [3040]"/>
            </w:pict>
          </mc:Fallback>
        </mc:AlternateContent>
      </w:r>
    </w:p>
    <w:p w14:paraId="71D924D0" w14:textId="39BA2BFD" w:rsidR="00DD395D" w:rsidRPr="000A0637" w:rsidRDefault="006C1E9E" w:rsidP="00235A13">
      <w:pPr>
        <w:jc w:val="center"/>
        <w:rPr>
          <w:b/>
          <w:sz w:val="28"/>
          <w:szCs w:val="28"/>
          <w:lang w:val="en-US"/>
        </w:rPr>
      </w:pPr>
      <w:r w:rsidRPr="000A0637">
        <w:rPr>
          <w:b/>
          <w:sz w:val="28"/>
          <w:szCs w:val="28"/>
        </w:rPr>
        <w:t xml:space="preserve">Dự thảo </w:t>
      </w:r>
      <w:r w:rsidR="00D92998" w:rsidRPr="000A0637">
        <w:rPr>
          <w:b/>
          <w:sz w:val="28"/>
          <w:szCs w:val="28"/>
        </w:rPr>
        <w:t xml:space="preserve">Nghị định </w:t>
      </w:r>
      <w:r w:rsidR="009B3206" w:rsidRPr="000A0637">
        <w:rPr>
          <w:b/>
          <w:sz w:val="28"/>
          <w:szCs w:val="28"/>
        </w:rPr>
        <w:t xml:space="preserve">quy định </w:t>
      </w:r>
      <w:r w:rsidR="008A7DF9" w:rsidRPr="000A0637">
        <w:rPr>
          <w:b/>
          <w:sz w:val="28"/>
          <w:szCs w:val="28"/>
          <w:lang w:val="en-US"/>
        </w:rPr>
        <w:t xml:space="preserve">về </w:t>
      </w:r>
      <w:r w:rsidR="00BE14FB" w:rsidRPr="000A0637">
        <w:rPr>
          <w:b/>
          <w:sz w:val="28"/>
          <w:szCs w:val="28"/>
          <w:lang w:val="en-US"/>
        </w:rPr>
        <w:t xml:space="preserve">tổ </w:t>
      </w:r>
      <w:r w:rsidR="008A7DF9" w:rsidRPr="000A0637">
        <w:rPr>
          <w:b/>
          <w:sz w:val="28"/>
          <w:szCs w:val="28"/>
          <w:lang w:val="en-US"/>
        </w:rPr>
        <w:t xml:space="preserve">chức và </w:t>
      </w:r>
      <w:r w:rsidR="00DD395D" w:rsidRPr="000A0637">
        <w:rPr>
          <w:b/>
          <w:sz w:val="28"/>
          <w:szCs w:val="28"/>
          <w:lang w:val="en-US"/>
        </w:rPr>
        <w:t>h</w:t>
      </w:r>
      <w:r w:rsidR="008A7DF9" w:rsidRPr="000A0637">
        <w:rPr>
          <w:b/>
          <w:sz w:val="28"/>
          <w:szCs w:val="28"/>
          <w:lang w:val="en-US"/>
        </w:rPr>
        <w:t>oạt động</w:t>
      </w:r>
    </w:p>
    <w:p w14:paraId="2C14A315" w14:textId="32662DB5" w:rsidR="0055553F" w:rsidRPr="000A0637" w:rsidRDefault="008A7DF9" w:rsidP="00235A13">
      <w:pPr>
        <w:jc w:val="center"/>
        <w:rPr>
          <w:sz w:val="28"/>
          <w:szCs w:val="28"/>
          <w:lang w:val="en-US"/>
        </w:rPr>
      </w:pPr>
      <w:r w:rsidRPr="000A0637">
        <w:rPr>
          <w:b/>
          <w:sz w:val="28"/>
          <w:szCs w:val="28"/>
          <w:lang w:val="en-US"/>
        </w:rPr>
        <w:t>của Quỹ Đổi mới công nghệ quốc gia</w:t>
      </w:r>
    </w:p>
    <w:p w14:paraId="64AFCCC0" w14:textId="77777777" w:rsidR="008A7DF9" w:rsidRPr="000A0637" w:rsidRDefault="008A7DF9" w:rsidP="00235A13">
      <w:pPr>
        <w:jc w:val="center"/>
        <w:rPr>
          <w:sz w:val="28"/>
          <w:szCs w:val="28"/>
          <w:lang w:val="en-US"/>
        </w:rPr>
      </w:pPr>
    </w:p>
    <w:p w14:paraId="1942A871" w14:textId="65A2A805" w:rsidR="00F07D48" w:rsidRPr="000A0637" w:rsidRDefault="00D92998" w:rsidP="00235A13">
      <w:pPr>
        <w:jc w:val="center"/>
        <w:rPr>
          <w:sz w:val="28"/>
          <w:szCs w:val="28"/>
          <w:lang w:val="en-US"/>
        </w:rPr>
      </w:pPr>
      <w:r w:rsidRPr="000A0637">
        <w:rPr>
          <w:sz w:val="28"/>
          <w:szCs w:val="28"/>
        </w:rPr>
        <w:t>Kính gửi: Chính phủ</w:t>
      </w:r>
    </w:p>
    <w:p w14:paraId="12A183AD" w14:textId="77777777" w:rsidR="00CB11FA" w:rsidRPr="000A0637" w:rsidRDefault="00CB11FA" w:rsidP="00B352D9">
      <w:pPr>
        <w:spacing w:before="120" w:after="120"/>
        <w:jc w:val="center"/>
        <w:rPr>
          <w:sz w:val="28"/>
          <w:szCs w:val="28"/>
          <w:lang w:val="en-US"/>
        </w:rPr>
      </w:pPr>
    </w:p>
    <w:p w14:paraId="2D44C055" w14:textId="03C610D2" w:rsidR="00F07D48" w:rsidRPr="000A0637" w:rsidRDefault="00D92998" w:rsidP="00B80D74">
      <w:pPr>
        <w:widowControl w:val="0"/>
        <w:spacing w:after="120"/>
        <w:ind w:firstLine="720"/>
        <w:jc w:val="both"/>
        <w:rPr>
          <w:spacing w:val="-2"/>
          <w:sz w:val="28"/>
          <w:szCs w:val="28"/>
        </w:rPr>
      </w:pPr>
      <w:r w:rsidRPr="000A0637">
        <w:rPr>
          <w:spacing w:val="-2"/>
          <w:sz w:val="28"/>
          <w:szCs w:val="28"/>
        </w:rPr>
        <w:t>Thực hiện quy định của Luật Tổ chức Chính phủ số 63/2025/QH15 ngày 18/2/2025, Luật ban hành văn bản quy phạm pháp luật số 64/2025/QH15 ngày 19/2/2025</w:t>
      </w:r>
      <w:r w:rsidR="00777431" w:rsidRPr="000A0637">
        <w:rPr>
          <w:spacing w:val="-2"/>
          <w:sz w:val="28"/>
          <w:szCs w:val="28"/>
        </w:rPr>
        <w:t xml:space="preserve"> (sửa đổi, bổ sung năm 2025)</w:t>
      </w:r>
      <w:r w:rsidRPr="000A0637">
        <w:rPr>
          <w:spacing w:val="-2"/>
          <w:sz w:val="28"/>
          <w:szCs w:val="28"/>
        </w:rPr>
        <w:t>, Nghị định số 78/2025/NĐ-CP ngày 01/4/2025 của Chính phủ quy định chi tiết một số điều và biện pháp để tổ chức, hướng dẫn thi hành Luật Ban hành văn bản quy phạm pháp luật</w:t>
      </w:r>
      <w:r w:rsidR="009C0A47" w:rsidRPr="000A0637">
        <w:rPr>
          <w:spacing w:val="-2"/>
          <w:sz w:val="28"/>
          <w:szCs w:val="28"/>
        </w:rPr>
        <w:t xml:space="preserve"> (</w:t>
      </w:r>
      <w:r w:rsidR="004F6DE8" w:rsidRPr="000A0637">
        <w:rPr>
          <w:spacing w:val="-2"/>
          <w:sz w:val="28"/>
          <w:szCs w:val="28"/>
        </w:rPr>
        <w:t>được sửa đổi, bổ sung bởi Nghị định số 187/2025/NĐ-CP</w:t>
      </w:r>
      <w:r w:rsidR="005F0963" w:rsidRPr="000A0637">
        <w:rPr>
          <w:spacing w:val="-2"/>
          <w:sz w:val="28"/>
          <w:szCs w:val="28"/>
        </w:rPr>
        <w:t xml:space="preserve"> ngày 01/7/2025 của Ch</w:t>
      </w:r>
      <w:r w:rsidR="000E1F9F" w:rsidRPr="000A0637">
        <w:rPr>
          <w:spacing w:val="-2"/>
          <w:sz w:val="28"/>
          <w:szCs w:val="28"/>
          <w:lang w:val="en-US"/>
        </w:rPr>
        <w:t>í</w:t>
      </w:r>
      <w:r w:rsidR="005F0963" w:rsidRPr="000A0637">
        <w:rPr>
          <w:spacing w:val="-2"/>
          <w:sz w:val="28"/>
          <w:szCs w:val="28"/>
        </w:rPr>
        <w:t>nh phủ</w:t>
      </w:r>
      <w:r w:rsidR="004F6DE8" w:rsidRPr="000A0637">
        <w:rPr>
          <w:spacing w:val="-2"/>
          <w:sz w:val="28"/>
          <w:szCs w:val="28"/>
        </w:rPr>
        <w:t>)</w:t>
      </w:r>
      <w:r w:rsidRPr="000A0637">
        <w:rPr>
          <w:spacing w:val="-2"/>
          <w:sz w:val="28"/>
          <w:szCs w:val="28"/>
        </w:rPr>
        <w:t>; Thực hiện nhiệm vụ được giao tại</w:t>
      </w:r>
      <w:r w:rsidR="00CA55FA" w:rsidRPr="000A0637">
        <w:rPr>
          <w:spacing w:val="-2"/>
          <w:sz w:val="28"/>
          <w:szCs w:val="28"/>
        </w:rPr>
        <w:t xml:space="preserve"> Công văn số 11063/VPCP-KHTH ngày 12</w:t>
      </w:r>
      <w:r w:rsidR="00E051EA" w:rsidRPr="000A0637">
        <w:rPr>
          <w:spacing w:val="-2"/>
          <w:sz w:val="28"/>
          <w:szCs w:val="28"/>
          <w:lang w:val="en-US"/>
        </w:rPr>
        <w:t>/</w:t>
      </w:r>
      <w:r w:rsidR="00CA55FA" w:rsidRPr="000A0637">
        <w:rPr>
          <w:spacing w:val="-2"/>
          <w:sz w:val="28"/>
          <w:szCs w:val="28"/>
        </w:rPr>
        <w:t>11</w:t>
      </w:r>
      <w:r w:rsidR="00E051EA" w:rsidRPr="000A0637">
        <w:rPr>
          <w:spacing w:val="-2"/>
          <w:sz w:val="28"/>
          <w:szCs w:val="28"/>
          <w:lang w:val="en-US"/>
        </w:rPr>
        <w:t>/</w:t>
      </w:r>
      <w:r w:rsidR="00CA55FA" w:rsidRPr="000A0637">
        <w:rPr>
          <w:spacing w:val="-2"/>
          <w:sz w:val="28"/>
          <w:szCs w:val="28"/>
        </w:rPr>
        <w:t>2025 của Văn phòng Chính phủ về việc đề xuất xây dựng nghị định quy định về tổ chức và hoạt động của Quỹ Đổi mới công nghệ quốc gia</w:t>
      </w:r>
      <w:r w:rsidRPr="000A0637">
        <w:rPr>
          <w:spacing w:val="-2"/>
          <w:sz w:val="28"/>
          <w:szCs w:val="28"/>
        </w:rPr>
        <w:t xml:space="preserve">, Bộ Khoa học và Công nghệ (KH&amp;CN) kính trình Chính phủ dự thảo </w:t>
      </w:r>
      <w:r w:rsidR="00777431" w:rsidRPr="000A0637">
        <w:rPr>
          <w:spacing w:val="-2"/>
          <w:sz w:val="28"/>
          <w:szCs w:val="28"/>
        </w:rPr>
        <w:t xml:space="preserve">Nghị định quy định </w:t>
      </w:r>
      <w:r w:rsidR="00CE2E81" w:rsidRPr="000A0637">
        <w:rPr>
          <w:spacing w:val="-2"/>
          <w:sz w:val="28"/>
          <w:szCs w:val="28"/>
        </w:rPr>
        <w:t>về tổ chức và hoạt động của Quỹ Đổi mới công nghệ quốc gia</w:t>
      </w:r>
      <w:r w:rsidR="00777431" w:rsidRPr="000A0637">
        <w:rPr>
          <w:spacing w:val="-2"/>
          <w:sz w:val="28"/>
          <w:szCs w:val="28"/>
        </w:rPr>
        <w:t xml:space="preserve"> </w:t>
      </w:r>
      <w:r w:rsidRPr="000A0637">
        <w:rPr>
          <w:spacing w:val="-2"/>
          <w:sz w:val="28"/>
          <w:szCs w:val="28"/>
        </w:rPr>
        <w:t>(sau đây gọi là</w:t>
      </w:r>
      <w:r w:rsidR="00777431" w:rsidRPr="000A0637">
        <w:rPr>
          <w:spacing w:val="-2"/>
          <w:sz w:val="28"/>
          <w:szCs w:val="28"/>
        </w:rPr>
        <w:t xml:space="preserve"> </w:t>
      </w:r>
      <w:r w:rsidR="008D4603" w:rsidRPr="000A0637">
        <w:rPr>
          <w:spacing w:val="-2"/>
          <w:sz w:val="28"/>
          <w:szCs w:val="28"/>
        </w:rPr>
        <w:t>d</w:t>
      </w:r>
      <w:r w:rsidR="003C15FA" w:rsidRPr="000A0637">
        <w:rPr>
          <w:spacing w:val="-2"/>
          <w:sz w:val="28"/>
          <w:szCs w:val="28"/>
        </w:rPr>
        <w:t>ự thảo Nghị định)</w:t>
      </w:r>
      <w:r w:rsidR="00E977B7" w:rsidRPr="000A0637">
        <w:rPr>
          <w:spacing w:val="-2"/>
          <w:sz w:val="28"/>
          <w:szCs w:val="28"/>
        </w:rPr>
        <w:t xml:space="preserve"> với những nội dung </w:t>
      </w:r>
      <w:r w:rsidRPr="000A0637">
        <w:rPr>
          <w:spacing w:val="-2"/>
          <w:sz w:val="28"/>
          <w:szCs w:val="28"/>
        </w:rPr>
        <w:t>như sau:</w:t>
      </w:r>
    </w:p>
    <w:p w14:paraId="41934915" w14:textId="570E5AD8" w:rsidR="00F07D48" w:rsidRPr="000A0637" w:rsidRDefault="00052394" w:rsidP="00B80D74">
      <w:pPr>
        <w:widowControl w:val="0"/>
        <w:spacing w:after="120"/>
        <w:ind w:firstLine="720"/>
        <w:jc w:val="both"/>
        <w:rPr>
          <w:b/>
          <w:sz w:val="28"/>
          <w:szCs w:val="28"/>
          <w:lang w:val="en-US"/>
        </w:rPr>
      </w:pPr>
      <w:r w:rsidRPr="000A0637">
        <w:rPr>
          <w:b/>
          <w:sz w:val="28"/>
          <w:szCs w:val="28"/>
          <w:lang w:val="en-US"/>
        </w:rPr>
        <w:t xml:space="preserve">I. </w:t>
      </w:r>
      <w:r w:rsidR="00D92998" w:rsidRPr="000A0637">
        <w:rPr>
          <w:b/>
          <w:sz w:val="28"/>
          <w:szCs w:val="28"/>
        </w:rPr>
        <w:t xml:space="preserve">SỰ CẦN THIẾT BAN HÀNH </w:t>
      </w:r>
      <w:r w:rsidR="00A56356" w:rsidRPr="000A0637">
        <w:rPr>
          <w:b/>
          <w:sz w:val="28"/>
          <w:szCs w:val="28"/>
          <w:lang w:val="en-US"/>
        </w:rPr>
        <w:t>VĂN BẢN</w:t>
      </w:r>
    </w:p>
    <w:p w14:paraId="6879134B" w14:textId="56A2406D" w:rsidR="00EE597D" w:rsidRPr="000A0637" w:rsidRDefault="00EE597D" w:rsidP="00B80D74">
      <w:pPr>
        <w:widowControl w:val="0"/>
        <w:spacing w:after="120"/>
        <w:ind w:firstLine="720"/>
        <w:rPr>
          <w:b/>
          <w:bCs/>
          <w:sz w:val="28"/>
          <w:szCs w:val="28"/>
          <w:lang w:val="en-US"/>
        </w:rPr>
      </w:pPr>
      <w:r w:rsidRPr="000A0637">
        <w:rPr>
          <w:b/>
          <w:bCs/>
          <w:sz w:val="28"/>
          <w:szCs w:val="28"/>
        </w:rPr>
        <w:t>1. Cơ sở chính trị, pháp lý</w:t>
      </w:r>
    </w:p>
    <w:p w14:paraId="2804132B" w14:textId="35DB690C" w:rsidR="00BC7953" w:rsidRPr="000A0637" w:rsidRDefault="00BC7953" w:rsidP="00B80D74">
      <w:pPr>
        <w:widowControl w:val="0"/>
        <w:spacing w:after="120"/>
        <w:ind w:firstLine="720"/>
        <w:rPr>
          <w:b/>
          <w:bCs/>
          <w:i/>
          <w:iCs/>
          <w:sz w:val="28"/>
          <w:szCs w:val="28"/>
          <w:lang w:val="en-US"/>
        </w:rPr>
      </w:pPr>
      <w:r w:rsidRPr="000A0637">
        <w:rPr>
          <w:b/>
          <w:bCs/>
          <w:i/>
          <w:iCs/>
          <w:sz w:val="28"/>
          <w:szCs w:val="28"/>
        </w:rPr>
        <w:t>1.</w:t>
      </w:r>
      <w:r w:rsidRPr="000A0637">
        <w:rPr>
          <w:b/>
          <w:bCs/>
          <w:i/>
          <w:iCs/>
          <w:sz w:val="28"/>
          <w:szCs w:val="28"/>
          <w:lang w:val="en-US"/>
        </w:rPr>
        <w:t>1.</w:t>
      </w:r>
      <w:r w:rsidRPr="000A0637">
        <w:rPr>
          <w:b/>
          <w:bCs/>
          <w:i/>
          <w:iCs/>
          <w:sz w:val="28"/>
          <w:szCs w:val="28"/>
        </w:rPr>
        <w:t xml:space="preserve"> Cơ sở chính trị</w:t>
      </w:r>
    </w:p>
    <w:p w14:paraId="6B8EDBE1" w14:textId="77777777" w:rsidR="00EA1F5D" w:rsidRPr="000A0637" w:rsidRDefault="00EA1F5D" w:rsidP="00B80D74">
      <w:pPr>
        <w:widowControl w:val="0"/>
        <w:spacing w:after="120"/>
        <w:ind w:firstLine="720"/>
        <w:jc w:val="both"/>
        <w:rPr>
          <w:spacing w:val="-2"/>
          <w:sz w:val="28"/>
          <w:szCs w:val="28"/>
        </w:rPr>
      </w:pPr>
      <w:r w:rsidRPr="000A0637">
        <w:rPr>
          <w:spacing w:val="-2"/>
          <w:sz w:val="28"/>
          <w:szCs w:val="28"/>
        </w:rPr>
        <w:t>a) Nghị quyết Đại hội toàn quốc lần thứ XIII của Đảng với nhiều nội dung quan trọng mang tính định hướng phát triển đất nước dựa trên nền tảng khoa học, công nghệ và đổi mới sáng tạo:</w:t>
      </w:r>
    </w:p>
    <w:p w14:paraId="629635A1" w14:textId="77777777" w:rsidR="00EA1F5D" w:rsidRPr="000A0637" w:rsidRDefault="00EA1F5D" w:rsidP="00B80D74">
      <w:pPr>
        <w:widowControl w:val="0"/>
        <w:spacing w:after="120"/>
        <w:ind w:firstLine="567"/>
        <w:jc w:val="both"/>
        <w:rPr>
          <w:sz w:val="28"/>
          <w:szCs w:val="28"/>
        </w:rPr>
      </w:pPr>
      <w:r w:rsidRPr="000A0637">
        <w:rPr>
          <w:sz w:val="28"/>
          <w:szCs w:val="28"/>
        </w:rPr>
        <w:t>- Về chủ trương: “</w:t>
      </w:r>
      <w:r w:rsidRPr="000A0637">
        <w:rPr>
          <w:i/>
          <w:sz w:val="28"/>
          <w:szCs w:val="28"/>
        </w:rPr>
        <w:t>Có thể chế, cơ chế, chính sách đặc thù, vượt trội, thúc đẩy đổi mới sáng tạo, ứng dụng, chuyển giao công nghệ</w:t>
      </w:r>
      <w:r w:rsidRPr="000A0637">
        <w:rPr>
          <w:sz w:val="28"/>
          <w:szCs w:val="28"/>
        </w:rPr>
        <w:t>”; “</w:t>
      </w:r>
      <w:r w:rsidRPr="000A0637">
        <w:rPr>
          <w:i/>
          <w:sz w:val="28"/>
          <w:szCs w:val="28"/>
        </w:rPr>
        <w:t>Phát triển và nâng cao hiệu quả hoạt động của hệ thống đổi mới sáng tạo quốc gia, hệ sinh thái khởi nghiệp đổi mới sáng tạo, lấy doanh nghiệp làm trung tâm</w:t>
      </w:r>
      <w:r w:rsidRPr="000A0637">
        <w:rPr>
          <w:sz w:val="28"/>
          <w:szCs w:val="28"/>
        </w:rPr>
        <w:t>”.</w:t>
      </w:r>
    </w:p>
    <w:p w14:paraId="37945B19" w14:textId="77777777" w:rsidR="00EA1F5D" w:rsidRPr="000A0637" w:rsidRDefault="00EA1F5D" w:rsidP="00B80D74">
      <w:pPr>
        <w:widowControl w:val="0"/>
        <w:spacing w:after="120"/>
        <w:ind w:firstLine="567"/>
        <w:jc w:val="both"/>
        <w:rPr>
          <w:i/>
          <w:sz w:val="28"/>
          <w:szCs w:val="28"/>
        </w:rPr>
      </w:pPr>
      <w:r w:rsidRPr="000A0637">
        <w:rPr>
          <w:sz w:val="28"/>
          <w:szCs w:val="28"/>
        </w:rPr>
        <w:t>- Về nhiệm vụ trọng tâm trong nhiệm kỳ Đại hội XIII: “</w:t>
      </w:r>
      <w:r w:rsidRPr="000A0637">
        <w:rPr>
          <w:i/>
          <w:sz w:val="28"/>
          <w:szCs w:val="28"/>
        </w:rPr>
        <w:t>Đẩy mạnh nghiên cứu, chuyển giao, ứng dụng tiến bộ khoa học và công nghệ, đổi mới sáng tạo, nhất là những thành tựu của cuộc Cách mạng công nghiệp lần thứ tư, thực hiện chuyển đổi số quốc gia, phát triển kinh tế số, nâng cao năng suất, chất lượng, hiệu quả, sức cạnh tranh của nền kinh tế; huy động, phân bổ, sử dụng có hiệu quả các nguồn lực, tạo động lực để phát triển kinh tế nhanh và bền vững”.</w:t>
      </w:r>
    </w:p>
    <w:p w14:paraId="5177A05A" w14:textId="77777777" w:rsidR="00EA1F5D" w:rsidRPr="000A0637" w:rsidRDefault="00EA1F5D" w:rsidP="00B80D74">
      <w:pPr>
        <w:widowControl w:val="0"/>
        <w:spacing w:after="120"/>
        <w:ind w:firstLine="567"/>
        <w:jc w:val="both"/>
        <w:rPr>
          <w:sz w:val="28"/>
          <w:szCs w:val="28"/>
        </w:rPr>
      </w:pPr>
      <w:r w:rsidRPr="000A0637">
        <w:rPr>
          <w:sz w:val="28"/>
          <w:szCs w:val="28"/>
        </w:rPr>
        <w:t>- Về đột phá chiến lược: “</w:t>
      </w:r>
      <w:r w:rsidRPr="000A0637">
        <w:rPr>
          <w:i/>
          <w:sz w:val="28"/>
          <w:szCs w:val="28"/>
        </w:rPr>
        <w:t xml:space="preserve">Đẩy mạnh nghiên cứu, chuyển giao, ứng dụng và </w:t>
      </w:r>
      <w:r w:rsidRPr="000A0637">
        <w:rPr>
          <w:i/>
          <w:sz w:val="28"/>
          <w:szCs w:val="28"/>
        </w:rPr>
        <w:lastRenderedPageBreak/>
        <w:t>phát triển mạnh khoa học - công nghệ, đổi mới sáng tạo</w:t>
      </w:r>
      <w:r w:rsidRPr="000A0637">
        <w:rPr>
          <w:sz w:val="28"/>
          <w:szCs w:val="28"/>
        </w:rPr>
        <w:t xml:space="preserve">…”  </w:t>
      </w:r>
    </w:p>
    <w:p w14:paraId="3F2EEEB9" w14:textId="2BEC96C7" w:rsidR="00BC7953" w:rsidRPr="000A0637" w:rsidRDefault="00EC44D7" w:rsidP="00B80D74">
      <w:pPr>
        <w:widowControl w:val="0"/>
        <w:spacing w:after="120"/>
        <w:ind w:firstLine="567"/>
        <w:jc w:val="both"/>
        <w:rPr>
          <w:sz w:val="28"/>
          <w:szCs w:val="28"/>
          <w:lang w:val="en-US"/>
        </w:rPr>
      </w:pPr>
      <w:r w:rsidRPr="000A0637">
        <w:rPr>
          <w:sz w:val="28"/>
          <w:szCs w:val="28"/>
          <w:lang w:val="en-US"/>
        </w:rPr>
        <w:t xml:space="preserve">- </w:t>
      </w:r>
      <w:r w:rsidR="00BC7953" w:rsidRPr="000A0637">
        <w:rPr>
          <w:sz w:val="28"/>
          <w:szCs w:val="28"/>
        </w:rPr>
        <w:t>Văn kiện Đại hội XIII của Đảng và Chiến lược phát triển kinh tế - xã hội 10 năm 2021-2030 đã đề ra nhiệm vụ: “</w:t>
      </w:r>
      <w:r w:rsidR="00BC7953" w:rsidRPr="000A0637">
        <w:rPr>
          <w:i/>
          <w:iCs/>
          <w:sz w:val="28"/>
          <w:szCs w:val="28"/>
        </w:rPr>
        <w:t xml:space="preserve">Tập trung hoàn thiện thể chế, chính sách, pháp luật phù hợp với </w:t>
      </w:r>
      <w:r w:rsidR="00BC7953" w:rsidRPr="000A0637">
        <w:rPr>
          <w:b/>
          <w:bCs/>
          <w:i/>
          <w:iCs/>
          <w:sz w:val="28"/>
          <w:szCs w:val="28"/>
        </w:rPr>
        <w:t>cơ chế thị trường</w:t>
      </w:r>
      <w:r w:rsidR="00BC7953" w:rsidRPr="000A0637">
        <w:rPr>
          <w:i/>
          <w:iCs/>
          <w:sz w:val="28"/>
          <w:szCs w:val="28"/>
        </w:rPr>
        <w:t xml:space="preserve"> và </w:t>
      </w:r>
      <w:r w:rsidR="00BC7953" w:rsidRPr="000A0637">
        <w:rPr>
          <w:b/>
          <w:bCs/>
          <w:i/>
          <w:iCs/>
          <w:sz w:val="28"/>
          <w:szCs w:val="28"/>
        </w:rPr>
        <w:t>thông lệ quốc tế</w:t>
      </w:r>
      <w:r w:rsidR="00BC7953" w:rsidRPr="000A0637">
        <w:rPr>
          <w:i/>
          <w:iCs/>
          <w:sz w:val="28"/>
          <w:szCs w:val="28"/>
        </w:rPr>
        <w:t xml:space="preserve"> để phát triển nền khoa học Việt Nam; phát triển mạnh khoa học, công nghệ và đổi mới sáng tạo, lấy doanh nghiệp làm trung tâm; thúc đẩy phát triển mô hình kinh doanh mới, kinh tế số, xã hội số</w:t>
      </w:r>
      <w:r w:rsidR="00BC7953" w:rsidRPr="000A0637">
        <w:rPr>
          <w:sz w:val="28"/>
          <w:szCs w:val="28"/>
        </w:rPr>
        <w:t>”</w:t>
      </w:r>
      <w:r w:rsidRPr="000A0637">
        <w:rPr>
          <w:sz w:val="28"/>
          <w:szCs w:val="28"/>
          <w:lang w:val="en-US"/>
        </w:rPr>
        <w:t>.</w:t>
      </w:r>
    </w:p>
    <w:p w14:paraId="67086931" w14:textId="77777777" w:rsidR="00EC44D7" w:rsidRPr="000A0637" w:rsidRDefault="00EC44D7" w:rsidP="00B80D74">
      <w:pPr>
        <w:widowControl w:val="0"/>
        <w:spacing w:after="120"/>
        <w:ind w:firstLine="567"/>
        <w:jc w:val="both"/>
        <w:rPr>
          <w:sz w:val="28"/>
          <w:szCs w:val="28"/>
          <w:lang w:val="en-US"/>
        </w:rPr>
      </w:pPr>
      <w:r w:rsidRPr="000A0637">
        <w:rPr>
          <w:sz w:val="28"/>
          <w:szCs w:val="28"/>
        </w:rPr>
        <w:tab/>
        <w:t>b)</w:t>
      </w:r>
      <w:r w:rsidRPr="000A0637">
        <w:rPr>
          <w:sz w:val="28"/>
          <w:szCs w:val="28"/>
          <w:lang w:val="vi-VN"/>
        </w:rPr>
        <w:t xml:space="preserve"> </w:t>
      </w:r>
      <w:r w:rsidRPr="000A0637">
        <w:rPr>
          <w:sz w:val="28"/>
          <w:szCs w:val="28"/>
        </w:rPr>
        <w:t>Nghị quyết số 52-NQ/TW ngày 27/9/2019 của Bộ Chính trị về một số chủ trương, chính sách chủ động tham gia cuộc Cách mạng công nghiệp lần thứ tư đã xác định: “</w:t>
      </w:r>
      <w:r w:rsidRPr="000A0637">
        <w:rPr>
          <w:i/>
          <w:sz w:val="28"/>
          <w:szCs w:val="28"/>
        </w:rPr>
        <w:t>Áp dụng các cơ chế, chính sách đặc biệt, có tính đột phá đối với các trung tâm đổi mới sáng tạo. Phát triển hệ thống đổi mới sáng tạo quốc gia theo hướng lấy doanh nghiệp làm trung tâm, trường đại học và viện nghiên cứu là chủ thể nghiên cứu mạnh</w:t>
      </w:r>
      <w:r w:rsidRPr="000A0637">
        <w:rPr>
          <w:sz w:val="28"/>
          <w:szCs w:val="28"/>
        </w:rPr>
        <w:t xml:space="preserve">”. </w:t>
      </w:r>
    </w:p>
    <w:p w14:paraId="11769CE1" w14:textId="07CF7538" w:rsidR="00EC44D7" w:rsidRPr="000A0637" w:rsidRDefault="00EC44D7" w:rsidP="00B80D74">
      <w:pPr>
        <w:widowControl w:val="0"/>
        <w:spacing w:after="120"/>
        <w:ind w:firstLine="720"/>
        <w:jc w:val="both"/>
        <w:rPr>
          <w:sz w:val="28"/>
          <w:szCs w:val="28"/>
        </w:rPr>
      </w:pPr>
      <w:r w:rsidRPr="000A0637">
        <w:rPr>
          <w:sz w:val="28"/>
          <w:szCs w:val="28"/>
          <w:lang w:val="en-US"/>
        </w:rPr>
        <w:t>c</w:t>
      </w:r>
      <w:r w:rsidRPr="000A0637">
        <w:rPr>
          <w:sz w:val="28"/>
          <w:szCs w:val="28"/>
        </w:rPr>
        <w:t>) Chiến lược phát triển kinh tế - xã hội 10 năm 2021-2030 đề ra phương hướng, nhiệm vụ, giải pháp phát triển kinh tế - xã hội: “</w:t>
      </w:r>
      <w:r w:rsidRPr="000A0637">
        <w:rPr>
          <w:i/>
          <w:sz w:val="28"/>
          <w:szCs w:val="28"/>
        </w:rPr>
        <w:t>Phát triển mạnh mẽ khoa học công nghệ, đổi mới sáng tạo và chuyển đổi số để tạo bứt phá về năng suất, chất lượng, hiệu quả và sức cạnh tranh. Có thể chế, cơ chế, chính sách đặc thù, vượt trội, thúc đẩy đổi mới sáng tạo, ứng dụng, chuyển giao công nghệ; nâng cao năng lực nghiên cứu, làm chủ một số công nghệ mới, hình thành năng lực sản xuất mới có tính tự chủ và khả năng thích ứng, chống chịu của nền kinh tế, lấy doanh nghiệp làm trung tâm nghiên cứu phát triển, ứng dụng và chuyển giao công nghệ, ứng dụng công nghệ số. Phát triển hệ thống đổi mới sáng tạo quốc gia, hệ sinh thái khởi nghiệp đổi mới sáng tạo</w:t>
      </w:r>
      <w:r w:rsidRPr="000A0637">
        <w:rPr>
          <w:sz w:val="28"/>
          <w:szCs w:val="28"/>
        </w:rPr>
        <w:t xml:space="preserve">”.  </w:t>
      </w:r>
    </w:p>
    <w:p w14:paraId="5A68C667" w14:textId="7A66B2B5" w:rsidR="00BE7331" w:rsidRPr="000A0637" w:rsidRDefault="00691FE4" w:rsidP="00B80D74">
      <w:pPr>
        <w:widowControl w:val="0"/>
        <w:spacing w:after="120"/>
        <w:ind w:firstLine="720"/>
        <w:jc w:val="both"/>
        <w:textAlignment w:val="baseline"/>
        <w:rPr>
          <w:i/>
          <w:iCs/>
          <w:sz w:val="28"/>
          <w:szCs w:val="28"/>
          <w:lang w:val="en-US"/>
        </w:rPr>
      </w:pPr>
      <w:r w:rsidRPr="000A0637">
        <w:rPr>
          <w:sz w:val="28"/>
          <w:szCs w:val="28"/>
          <w:lang w:val="en-US"/>
        </w:rPr>
        <w:t>d</w:t>
      </w:r>
      <w:r w:rsidR="00EC44D7" w:rsidRPr="000A0637">
        <w:rPr>
          <w:sz w:val="28"/>
          <w:szCs w:val="28"/>
          <w:lang w:val="en-US"/>
        </w:rPr>
        <w:t xml:space="preserve">) </w:t>
      </w:r>
      <w:r w:rsidR="00BC7953" w:rsidRPr="000A0637">
        <w:rPr>
          <w:sz w:val="28"/>
          <w:szCs w:val="28"/>
        </w:rPr>
        <w:t>Nghị quyết số 57-NQ/TW ngày 22/12/2024 của Bộ Chính trị về đột phá phát triển khoa học, công nghệ, đổi mới sáng tạo và chuyển đổi số quốc gia đã đề ra nhiệm vụ:</w:t>
      </w:r>
      <w:r w:rsidR="00BC7953" w:rsidRPr="000A0637">
        <w:rPr>
          <w:sz w:val="28"/>
          <w:szCs w:val="28"/>
          <w:lang w:val="vi-VN"/>
        </w:rPr>
        <w:t xml:space="preserve"> “</w:t>
      </w:r>
      <w:r w:rsidR="00BC7953" w:rsidRPr="000A0637">
        <w:rPr>
          <w:i/>
          <w:iCs/>
          <w:sz w:val="28"/>
          <w:szCs w:val="28"/>
        </w:rPr>
        <w:t>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w:t>
      </w:r>
      <w:r w:rsidR="00BC7953" w:rsidRPr="000A0637">
        <w:rPr>
          <w:sz w:val="28"/>
          <w:szCs w:val="28"/>
          <w:lang w:val="vi-VN"/>
        </w:rPr>
        <w:t>”</w:t>
      </w:r>
      <w:r w:rsidR="00BE7331" w:rsidRPr="000A0637">
        <w:rPr>
          <w:sz w:val="28"/>
          <w:szCs w:val="28"/>
          <w:lang w:val="en-US"/>
        </w:rPr>
        <w:t xml:space="preserve"> và “</w:t>
      </w:r>
      <w:r w:rsidR="00BE7331" w:rsidRPr="000A0637">
        <w:rPr>
          <w:i/>
          <w:iCs/>
          <w:sz w:val="28"/>
          <w:szCs w:val="28"/>
        </w:rPr>
        <w:t xml:space="preserve">Thu hút, sử dụng có hiệu quả mọi nguồn lực đầu tư cho phát triển khoa học, công nghệ, đổi mới sáng tạo, chuyển đổi số quốc gia. </w:t>
      </w:r>
      <w:r w:rsidR="00BE7331" w:rsidRPr="000A0637">
        <w:rPr>
          <w:b/>
          <w:bCs/>
          <w:i/>
          <w:iCs/>
          <w:sz w:val="28"/>
          <w:szCs w:val="28"/>
        </w:rPr>
        <w:t>Ngân sách chi cho nghiên cứu, phát triển khoa học, công nghệ ưu tiên thực hiện theo cơ chế quỹ, thông qua các quỹ phát triển khoa học và công nghệ</w:t>
      </w:r>
      <w:r w:rsidR="00BE7331" w:rsidRPr="000A0637">
        <w:rPr>
          <w:i/>
          <w:iCs/>
          <w:sz w:val="28"/>
          <w:szCs w:val="28"/>
        </w:rPr>
        <w:t>. Cơ cấu lại nguồn ngân sách chi sự nghiệp khoa học và công nghệ bảo đảm tập trung, có trọng tâm, trọng điểm, không dàn trải. Có cơ chế khuyến khích mua sắm công đối với các sản phẩm, hàng hoá là kết quả nghiên cứu khoa học do doanh nghiệp trong nước tạo ra.</w:t>
      </w:r>
      <w:r w:rsidR="00BE7331" w:rsidRPr="000A0637">
        <w:rPr>
          <w:i/>
          <w:iCs/>
          <w:sz w:val="28"/>
          <w:szCs w:val="28"/>
          <w:lang w:val="en-US"/>
        </w:rPr>
        <w:t>..”</w:t>
      </w:r>
      <w:r w:rsidR="00EB3668" w:rsidRPr="000A0637">
        <w:rPr>
          <w:i/>
          <w:iCs/>
          <w:sz w:val="28"/>
          <w:szCs w:val="28"/>
          <w:lang w:val="en-US"/>
        </w:rPr>
        <w:t>.</w:t>
      </w:r>
    </w:p>
    <w:p w14:paraId="4FC89E94" w14:textId="3418593D" w:rsidR="00BC7953" w:rsidRPr="000A0637" w:rsidRDefault="00691FE4" w:rsidP="00B80D74">
      <w:pPr>
        <w:widowControl w:val="0"/>
        <w:spacing w:after="120"/>
        <w:ind w:firstLine="706"/>
        <w:jc w:val="both"/>
        <w:rPr>
          <w:sz w:val="28"/>
          <w:szCs w:val="28"/>
          <w:lang w:val="en-US"/>
        </w:rPr>
      </w:pPr>
      <w:r w:rsidRPr="000A0637">
        <w:rPr>
          <w:sz w:val="28"/>
          <w:szCs w:val="28"/>
          <w:lang w:val="en-US"/>
        </w:rPr>
        <w:t xml:space="preserve">đ) </w:t>
      </w:r>
      <w:r w:rsidR="00BC7953" w:rsidRPr="000A0637">
        <w:rPr>
          <w:sz w:val="28"/>
          <w:szCs w:val="28"/>
        </w:rPr>
        <w:t>Quan điểm chỉ đạo tại Nghị quyết số 66-NQ/TW ngày 30/04/2025 của Bộ Chính trị về đổi mới công tác xây dựng và thi hành pháp luật đáp ứng yêu cầu phát triển đất nước trong kỷ nguyên mới đã chỉ rõ: “</w:t>
      </w:r>
      <w:r w:rsidR="00BC7953" w:rsidRPr="000A0637">
        <w:rPr>
          <w:i/>
          <w:iCs/>
          <w:sz w:val="28"/>
          <w:szCs w:val="28"/>
        </w:rPr>
        <w:t>Công tác xây dựng và thi hành pháp luật là “</w:t>
      </w:r>
      <w:r w:rsidR="00BC7953" w:rsidRPr="000A0637">
        <w:rPr>
          <w:b/>
          <w:bCs/>
          <w:i/>
          <w:iCs/>
          <w:sz w:val="28"/>
          <w:szCs w:val="28"/>
        </w:rPr>
        <w:t>đột phá của đột phá</w:t>
      </w:r>
      <w:r w:rsidR="00BC7953" w:rsidRPr="000A0637">
        <w:rPr>
          <w:i/>
          <w:iCs/>
          <w:sz w:val="28"/>
          <w:szCs w:val="28"/>
        </w:rPr>
        <w:t>” trong hoàn thiện thể chế phát triển đất nước trong kỷ nguyên mới</w:t>
      </w:r>
      <w:r w:rsidR="00BC7953" w:rsidRPr="000A0637">
        <w:rPr>
          <w:sz w:val="28"/>
          <w:szCs w:val="28"/>
        </w:rPr>
        <w:t>” và “</w:t>
      </w:r>
      <w:r w:rsidR="00BC7953" w:rsidRPr="000A0637">
        <w:rPr>
          <w:i/>
          <w:iCs/>
          <w:sz w:val="28"/>
          <w:szCs w:val="28"/>
        </w:rPr>
        <w:t>Xây dựng pháp luật phải bám sát thực tiễn, “</w:t>
      </w:r>
      <w:r w:rsidR="00BC7953" w:rsidRPr="000A0637">
        <w:rPr>
          <w:b/>
          <w:bCs/>
          <w:i/>
          <w:iCs/>
          <w:sz w:val="28"/>
          <w:szCs w:val="28"/>
        </w:rPr>
        <w:t xml:space="preserve">đứng </w:t>
      </w:r>
      <w:r w:rsidR="00BC7953" w:rsidRPr="000A0637">
        <w:rPr>
          <w:b/>
          <w:bCs/>
          <w:i/>
          <w:iCs/>
          <w:sz w:val="28"/>
          <w:szCs w:val="28"/>
        </w:rPr>
        <w:lastRenderedPageBreak/>
        <w:t>trên mảnh đất thực tiễn của Việt Nam</w:t>
      </w:r>
      <w:r w:rsidR="00BC7953" w:rsidRPr="000A0637">
        <w:rPr>
          <w:i/>
          <w:iCs/>
          <w:sz w:val="28"/>
          <w:szCs w:val="28"/>
        </w:rPr>
        <w:t>”, tiếp thu có chọn lọc giá trị tinh hoa của nhân loại, bảo đảm tính hệ thống, nắm bắt mọi cơ hội, mở đường, khơi thông mọi nguồn lực, đưa thể chế, pháp luật trở thành lợi thế cạnh tranh, nền tảng vững chắc, động lực mạnh mẽ cho phát triển, tạo dư địa thúc đẩy tăng trưởng kinh tế “hai con số”, nâng cao đời sống của Nhân dân, bảo đảm quốc phòng, an ninh, đối ngoại của đất nước</w:t>
      </w:r>
      <w:r w:rsidR="00BC7953" w:rsidRPr="000A0637">
        <w:rPr>
          <w:sz w:val="28"/>
          <w:szCs w:val="28"/>
        </w:rPr>
        <w:t>”.</w:t>
      </w:r>
    </w:p>
    <w:p w14:paraId="7F17CB44" w14:textId="77CEF7E5" w:rsidR="00C125C8" w:rsidRPr="000A0637" w:rsidRDefault="00C125C8" w:rsidP="00B80D74">
      <w:pPr>
        <w:widowControl w:val="0"/>
        <w:spacing w:after="120"/>
        <w:ind w:firstLine="567"/>
        <w:jc w:val="both"/>
        <w:textDirection w:val="btLr"/>
        <w:rPr>
          <w:sz w:val="28"/>
          <w:szCs w:val="28"/>
          <w:lang w:val="en-US"/>
        </w:rPr>
      </w:pPr>
      <w:r w:rsidRPr="000A0637">
        <w:rPr>
          <w:sz w:val="28"/>
          <w:szCs w:val="28"/>
          <w:lang w:val="en-US"/>
        </w:rPr>
        <w:t xml:space="preserve">e) </w:t>
      </w:r>
      <w:r w:rsidRPr="000A0637">
        <w:rPr>
          <w:iCs/>
          <w:sz w:val="28"/>
          <w:szCs w:val="28"/>
        </w:rPr>
        <w:t xml:space="preserve">Nghị quyết số 68-NQ/TW ngày 04/5/2025 của Bộ Chính trị về phát triển kinh tế tư nhân xác định quan điểm </w:t>
      </w:r>
      <w:r w:rsidRPr="000A0637">
        <w:rPr>
          <w:i/>
          <w:sz w:val="28"/>
          <w:szCs w:val="28"/>
        </w:rPr>
        <w:t xml:space="preserve">“Kịp thời xây dựng,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 tham gia vào các nhiệm vụ quan trọng, chiến lược của quốc gia và vươn tầm khu vực, thế giới; thúc đẩy tinh thần khởi nghiệp sáng tạo, chuyển đổi số và làm giàu hợp pháp, chính đáng” </w:t>
      </w:r>
      <w:r w:rsidRPr="000A0637">
        <w:rPr>
          <w:iCs/>
          <w:sz w:val="28"/>
          <w:szCs w:val="28"/>
        </w:rPr>
        <w:t>đã đề ra nhiệm vụ, giải pháp:</w:t>
      </w:r>
      <w:r w:rsidRPr="000A0637">
        <w:rPr>
          <w:i/>
          <w:sz w:val="28"/>
          <w:szCs w:val="28"/>
        </w:rPr>
        <w:t xml:space="preserve"> “Triển khai quyết liệt Nghị quyết số 57-NQ/TW, ngày 22/12/2024 của Bộ Chính trị về đột phá phát triển khoa học, công nghệ, đổi mới sáng tạo và chuyển đổi số quốc gia trong khu vực kinh tế tư nhân”; “Nhà nước ưu tiên nguồn lực hỗ trợ đầu tư phát triển các trung tâm đổi mới sáng tạo phục vụ ươm tạo phục vụ cho các hoạt động nghiên cứu, thử nghiệm, phát triển và chuyển giao các công nghệ nhằm hỗ trợ doanh nghiệp đổi mới sáng tạo, khởi nghiệp.”; “Khẩn trương triển khai các chính sách hỗ trợ về nghiên cứu phát triển, đào tạo, tư vấn, xúc tiến thương mại, chuyển giao công nghệ,...”</w:t>
      </w:r>
      <w:r w:rsidR="001B18A1" w:rsidRPr="000A0637">
        <w:rPr>
          <w:sz w:val="28"/>
          <w:szCs w:val="28"/>
          <w:lang w:val="en-US"/>
        </w:rPr>
        <w:t>.</w:t>
      </w:r>
    </w:p>
    <w:p w14:paraId="4FAB4B0D" w14:textId="684428CD" w:rsidR="00BC7953" w:rsidRPr="000A0637" w:rsidRDefault="00BC7953" w:rsidP="00B80D74">
      <w:pPr>
        <w:widowControl w:val="0"/>
        <w:spacing w:after="120"/>
        <w:ind w:firstLine="720"/>
        <w:rPr>
          <w:b/>
          <w:bCs/>
          <w:i/>
          <w:iCs/>
          <w:sz w:val="28"/>
          <w:szCs w:val="28"/>
          <w:lang w:val="en-US"/>
        </w:rPr>
      </w:pPr>
      <w:r w:rsidRPr="000A0637">
        <w:rPr>
          <w:b/>
          <w:bCs/>
          <w:i/>
          <w:iCs/>
          <w:sz w:val="28"/>
          <w:szCs w:val="28"/>
        </w:rPr>
        <w:t>1.</w:t>
      </w:r>
      <w:r w:rsidRPr="000A0637">
        <w:rPr>
          <w:b/>
          <w:bCs/>
          <w:i/>
          <w:iCs/>
          <w:sz w:val="28"/>
          <w:szCs w:val="28"/>
          <w:lang w:val="en-US"/>
        </w:rPr>
        <w:t>2.</w:t>
      </w:r>
      <w:r w:rsidRPr="000A0637">
        <w:rPr>
          <w:b/>
          <w:bCs/>
          <w:i/>
          <w:iCs/>
          <w:sz w:val="28"/>
          <w:szCs w:val="28"/>
        </w:rPr>
        <w:t xml:space="preserve"> Cơ sở pháp lý</w:t>
      </w:r>
    </w:p>
    <w:p w14:paraId="61F26C70" w14:textId="2CE6A7BD" w:rsidR="007071A7" w:rsidRPr="000A0637" w:rsidRDefault="007071A7" w:rsidP="00B80D74">
      <w:pPr>
        <w:widowControl w:val="0"/>
        <w:spacing w:after="120"/>
        <w:ind w:firstLine="720"/>
        <w:jc w:val="both"/>
        <w:rPr>
          <w:sz w:val="28"/>
          <w:szCs w:val="28"/>
          <w:lang w:val="vi-VN"/>
        </w:rPr>
      </w:pPr>
      <w:r w:rsidRPr="000A0637">
        <w:rPr>
          <w:sz w:val="28"/>
          <w:szCs w:val="28"/>
        </w:rPr>
        <w:t xml:space="preserve">Quỹ Đổi mới công nghệ quốc gia </w:t>
      </w:r>
      <w:r w:rsidR="00576F2F" w:rsidRPr="000A0637">
        <w:rPr>
          <w:sz w:val="28"/>
          <w:szCs w:val="28"/>
          <w:lang w:val="en-US"/>
        </w:rPr>
        <w:t xml:space="preserve">(sau đây gọi tắt là Quỹ) </w:t>
      </w:r>
      <w:r w:rsidRPr="000A0637">
        <w:rPr>
          <w:sz w:val="28"/>
          <w:szCs w:val="28"/>
        </w:rPr>
        <w:t>được thành lập nhằm hỗ trợ doanh nghiệp chuyển</w:t>
      </w:r>
      <w:r w:rsidRPr="000A0637">
        <w:rPr>
          <w:sz w:val="28"/>
          <w:szCs w:val="28"/>
          <w:lang w:val="vi-VN"/>
        </w:rPr>
        <w:t xml:space="preserve"> giao, </w:t>
      </w:r>
      <w:r w:rsidRPr="000A0637">
        <w:rPr>
          <w:sz w:val="28"/>
          <w:szCs w:val="28"/>
        </w:rPr>
        <w:t>đổi mới và</w:t>
      </w:r>
      <w:r w:rsidRPr="000A0637">
        <w:rPr>
          <w:sz w:val="28"/>
          <w:szCs w:val="28"/>
          <w:lang w:val="vi-VN"/>
        </w:rPr>
        <w:t xml:space="preserve"> hoàn thiện </w:t>
      </w:r>
      <w:r w:rsidRPr="000A0637">
        <w:rPr>
          <w:sz w:val="28"/>
          <w:szCs w:val="28"/>
        </w:rPr>
        <w:t xml:space="preserve">công nghệ trên cơ sở Luật Chuyển giao công nghệ năm 2006, </w:t>
      </w:r>
      <w:r w:rsidRPr="000A0637">
        <w:rPr>
          <w:sz w:val="28"/>
          <w:szCs w:val="28"/>
          <w:lang w:val="vi-VN"/>
        </w:rPr>
        <w:t>cụ thể như sau:</w:t>
      </w:r>
    </w:p>
    <w:p w14:paraId="2C36F887" w14:textId="77777777" w:rsidR="007071A7" w:rsidRPr="000A0637" w:rsidRDefault="007071A7" w:rsidP="00B80D74">
      <w:pPr>
        <w:widowControl w:val="0"/>
        <w:spacing w:after="120"/>
        <w:ind w:firstLine="720"/>
        <w:jc w:val="both"/>
        <w:rPr>
          <w:spacing w:val="-8"/>
          <w:sz w:val="28"/>
          <w:szCs w:val="28"/>
          <w:lang w:val="vi-VN"/>
        </w:rPr>
      </w:pPr>
      <w:r w:rsidRPr="000A0637">
        <w:rPr>
          <w:spacing w:val="-8"/>
          <w:sz w:val="28"/>
          <w:szCs w:val="28"/>
        </w:rPr>
        <w:t>- Khoản 4 Điều 39 Luật chuyển giao công nghệ năm 2006</w:t>
      </w:r>
      <w:r w:rsidRPr="000A0637">
        <w:rPr>
          <w:spacing w:val="-8"/>
          <w:sz w:val="28"/>
          <w:szCs w:val="28"/>
          <w:lang w:val="vi-VN"/>
        </w:rPr>
        <w:t xml:space="preserve"> quy định</w:t>
      </w:r>
      <w:r w:rsidRPr="000A0637">
        <w:rPr>
          <w:spacing w:val="-8"/>
          <w:sz w:val="28"/>
          <w:szCs w:val="28"/>
        </w:rPr>
        <w:t xml:space="preserve"> “</w:t>
      </w:r>
      <w:r w:rsidRPr="000A0637">
        <w:rPr>
          <w:i/>
          <w:iCs/>
          <w:spacing w:val="-8"/>
          <w:sz w:val="28"/>
          <w:szCs w:val="28"/>
        </w:rPr>
        <w:t>Chính phủ quy định cụ thể việc thành lập, quản lý, sử dụng Quỹ đổi mới công nghệ quốc gia”</w:t>
      </w:r>
      <w:r w:rsidRPr="000A0637">
        <w:rPr>
          <w:i/>
          <w:iCs/>
          <w:spacing w:val="-8"/>
          <w:sz w:val="28"/>
          <w:szCs w:val="28"/>
          <w:lang w:val="vi-VN"/>
        </w:rPr>
        <w:t>.</w:t>
      </w:r>
    </w:p>
    <w:p w14:paraId="53E925D6" w14:textId="77777777" w:rsidR="007071A7" w:rsidRPr="000A0637" w:rsidRDefault="007071A7" w:rsidP="00B80D74">
      <w:pPr>
        <w:widowControl w:val="0"/>
        <w:spacing w:after="120"/>
        <w:ind w:firstLine="720"/>
        <w:jc w:val="both"/>
        <w:rPr>
          <w:sz w:val="28"/>
          <w:szCs w:val="28"/>
          <w:lang w:val="vi-VN"/>
        </w:rPr>
      </w:pPr>
      <w:r w:rsidRPr="000A0637">
        <w:rPr>
          <w:sz w:val="28"/>
          <w:szCs w:val="28"/>
          <w:lang w:val="vi-VN"/>
        </w:rPr>
        <w:t xml:space="preserve">- </w:t>
      </w:r>
      <w:r w:rsidRPr="000A0637">
        <w:rPr>
          <w:sz w:val="28"/>
          <w:szCs w:val="28"/>
        </w:rPr>
        <w:t>Để triển khai quy định của Luật, Chính phủ đã ban hành Nghị định số 133/2008/NĐ-CP ngày 31/12/2008, quy định chi tiết và hướng dẫn thi hành một số điều của Luật Chuyển giao công nghệ. Điều 34 của Nghị định giao Bộ KH&amp;CN</w:t>
      </w:r>
      <w:r w:rsidRPr="000A0637">
        <w:rPr>
          <w:sz w:val="28"/>
          <w:szCs w:val="28"/>
          <w:lang w:val="vi-VN"/>
        </w:rPr>
        <w:t xml:space="preserve"> </w:t>
      </w:r>
      <w:r w:rsidRPr="000A0637">
        <w:rPr>
          <w:sz w:val="28"/>
          <w:szCs w:val="28"/>
        </w:rPr>
        <w:t>“</w:t>
      </w:r>
      <w:r w:rsidRPr="000A0637">
        <w:rPr>
          <w:i/>
          <w:iCs/>
          <w:sz w:val="28"/>
          <w:szCs w:val="28"/>
        </w:rPr>
        <w:t>Chủ trì, phối hợp với các Bộ, cơ quan ngang Bộ, cơ quan thuộc Chính phủ có liên quan xây dựng, trình Thủ tướng Chính phủ quyết định việc thành lập, quản lý, sử dụng Quỹ Đổi mới công nghệ quốc gia</w:t>
      </w:r>
      <w:r w:rsidRPr="000A0637">
        <w:rPr>
          <w:sz w:val="28"/>
          <w:szCs w:val="28"/>
        </w:rPr>
        <w:t>”</w:t>
      </w:r>
      <w:r w:rsidRPr="000A0637">
        <w:rPr>
          <w:sz w:val="28"/>
          <w:szCs w:val="28"/>
          <w:lang w:val="vi-VN"/>
        </w:rPr>
        <w:t>.</w:t>
      </w:r>
    </w:p>
    <w:p w14:paraId="325D77EE" w14:textId="0D220EFE" w:rsidR="007071A7" w:rsidRPr="000A0637" w:rsidRDefault="007071A7" w:rsidP="00B80D74">
      <w:pPr>
        <w:widowControl w:val="0"/>
        <w:spacing w:after="120"/>
        <w:ind w:firstLine="720"/>
        <w:jc w:val="both"/>
        <w:rPr>
          <w:sz w:val="28"/>
          <w:szCs w:val="28"/>
        </w:rPr>
      </w:pPr>
      <w:r w:rsidRPr="000A0637">
        <w:rPr>
          <w:sz w:val="28"/>
          <w:szCs w:val="28"/>
        </w:rPr>
        <w:t>- Trên cơ sở đó, ngày 05/8/2011, Thủ tướng Chính phủ ban hành Quyết định số 1342/QĐ-TTg về việc thành lập Quỹ Đổi mới công nghệ quốc gia. Tiếp theo, ngày 03/7/2013, Thủ tướng Chính phủ ban hành Quyết định số 1051/QĐ-TTg quy định Điều lệ tổ chức và hoạt động của Quỹ, tạo cơ sở pháp lý cho việc vận hành Quỹ.</w:t>
      </w:r>
    </w:p>
    <w:p w14:paraId="46CEC299" w14:textId="77777777" w:rsidR="007071A7" w:rsidRPr="000A0637" w:rsidRDefault="007071A7" w:rsidP="00B80D74">
      <w:pPr>
        <w:widowControl w:val="0"/>
        <w:spacing w:after="120"/>
        <w:ind w:firstLine="720"/>
        <w:jc w:val="both"/>
        <w:rPr>
          <w:sz w:val="28"/>
          <w:szCs w:val="28"/>
          <w:lang w:val="vi-VN"/>
        </w:rPr>
      </w:pPr>
      <w:r w:rsidRPr="000A0637">
        <w:rPr>
          <w:sz w:val="28"/>
          <w:szCs w:val="28"/>
        </w:rPr>
        <w:t>Căn</w:t>
      </w:r>
      <w:r w:rsidRPr="000A0637">
        <w:rPr>
          <w:sz w:val="28"/>
          <w:szCs w:val="28"/>
          <w:lang w:val="vi-VN"/>
        </w:rPr>
        <w:t xml:space="preserve"> cứ </w:t>
      </w:r>
      <w:r w:rsidRPr="000A0637">
        <w:rPr>
          <w:sz w:val="28"/>
          <w:szCs w:val="28"/>
        </w:rPr>
        <w:t xml:space="preserve">quy định tại khoản 4 Điều 38 Luật Chuyển giao công nghệ 2017 </w:t>
      </w:r>
      <w:r w:rsidRPr="000A0637">
        <w:rPr>
          <w:i/>
          <w:iCs/>
          <w:sz w:val="28"/>
          <w:szCs w:val="28"/>
        </w:rPr>
        <w:t>“Thủ tướng Chính phủ quyết định việc thành lập, quản lý, sử dụng Quỹ Đổi mới công nghệ quốc gia”</w:t>
      </w:r>
      <w:r w:rsidRPr="000A0637">
        <w:rPr>
          <w:i/>
          <w:iCs/>
          <w:sz w:val="28"/>
          <w:szCs w:val="28"/>
          <w:lang w:val="vi-VN"/>
        </w:rPr>
        <w:t xml:space="preserve">, </w:t>
      </w:r>
      <w:r w:rsidRPr="000A0637">
        <w:rPr>
          <w:sz w:val="28"/>
          <w:szCs w:val="28"/>
          <w:lang w:val="vi-VN"/>
        </w:rPr>
        <w:t>n</w:t>
      </w:r>
      <w:r w:rsidRPr="000A0637">
        <w:rPr>
          <w:sz w:val="28"/>
          <w:szCs w:val="28"/>
        </w:rPr>
        <w:t xml:space="preserve">gày 29/01/2021, Thủ tướng Chính phủ ban hành Điều lệ tổ chức và hoạt động của Quỹ theo Quyết định số 04/2021/QĐ-TTg, thay thế </w:t>
      </w:r>
      <w:r w:rsidRPr="000A0637">
        <w:rPr>
          <w:sz w:val="28"/>
          <w:szCs w:val="28"/>
        </w:rPr>
        <w:lastRenderedPageBreak/>
        <w:t>Quyết định số 1051/QĐ-TTg ngày 03/7/2013</w:t>
      </w:r>
      <w:r w:rsidRPr="000A0637">
        <w:rPr>
          <w:sz w:val="28"/>
          <w:szCs w:val="28"/>
          <w:lang w:val="vi-VN"/>
        </w:rPr>
        <w:t>.</w:t>
      </w:r>
    </w:p>
    <w:p w14:paraId="050C38F5" w14:textId="0514D651" w:rsidR="007071A7" w:rsidRPr="000A0637" w:rsidRDefault="007071A7" w:rsidP="00B80D74">
      <w:pPr>
        <w:widowControl w:val="0"/>
        <w:spacing w:after="120"/>
        <w:ind w:firstLine="720"/>
        <w:jc w:val="both"/>
        <w:rPr>
          <w:i/>
          <w:iCs/>
          <w:spacing w:val="-4"/>
          <w:sz w:val="28"/>
          <w:szCs w:val="28"/>
        </w:rPr>
      </w:pPr>
      <w:r w:rsidRPr="000A0637">
        <w:rPr>
          <w:i/>
          <w:iCs/>
          <w:spacing w:val="-4"/>
          <w:sz w:val="28"/>
          <w:szCs w:val="28"/>
        </w:rPr>
        <w:t>Trước khi có Luật Khoa học, công nghệ và đổi mới sáng tạo năm 2025, Quỹ được thành lập và hoạt động theo các quy định của Luật Chuyển giao công nghệ.</w:t>
      </w:r>
    </w:p>
    <w:p w14:paraId="7CFC80AE" w14:textId="5606AAB1" w:rsidR="00EE597D" w:rsidRPr="000A0637" w:rsidRDefault="00EE597D" w:rsidP="00B80D74">
      <w:pPr>
        <w:widowControl w:val="0"/>
        <w:spacing w:after="120"/>
        <w:ind w:firstLine="720"/>
        <w:jc w:val="both"/>
        <w:rPr>
          <w:spacing w:val="-8"/>
          <w:sz w:val="28"/>
          <w:szCs w:val="28"/>
        </w:rPr>
      </w:pPr>
      <w:r w:rsidRPr="000A0637">
        <w:rPr>
          <w:spacing w:val="-8"/>
          <w:sz w:val="28"/>
          <w:szCs w:val="28"/>
        </w:rPr>
        <w:t>Ngày 2</w:t>
      </w:r>
      <w:r w:rsidRPr="000A0637">
        <w:rPr>
          <w:spacing w:val="-8"/>
          <w:sz w:val="28"/>
          <w:szCs w:val="28"/>
          <w:lang w:val="en-US"/>
        </w:rPr>
        <w:t>7</w:t>
      </w:r>
      <w:r w:rsidRPr="000A0637">
        <w:rPr>
          <w:spacing w:val="-8"/>
          <w:sz w:val="28"/>
          <w:szCs w:val="28"/>
        </w:rPr>
        <w:t>/</w:t>
      </w:r>
      <w:r w:rsidRPr="000A0637">
        <w:rPr>
          <w:spacing w:val="-8"/>
          <w:sz w:val="28"/>
          <w:szCs w:val="28"/>
          <w:lang w:val="en-US"/>
        </w:rPr>
        <w:t>6</w:t>
      </w:r>
      <w:r w:rsidRPr="000A0637">
        <w:rPr>
          <w:spacing w:val="-8"/>
          <w:sz w:val="28"/>
          <w:szCs w:val="28"/>
        </w:rPr>
        <w:t>/2025, Quốc hội thông qua Luật Khoa học, công nghệ và đổi mới sáng tạo số 93/2025/QH15</w:t>
      </w:r>
      <w:r w:rsidR="003B2D3B" w:rsidRPr="000A0637">
        <w:rPr>
          <w:spacing w:val="-8"/>
          <w:sz w:val="28"/>
          <w:szCs w:val="28"/>
          <w:lang w:val="en-US"/>
        </w:rPr>
        <w:t xml:space="preserve"> (KH,CN&amp;ĐMST)</w:t>
      </w:r>
      <w:r w:rsidRPr="000A0637">
        <w:rPr>
          <w:spacing w:val="-8"/>
          <w:sz w:val="28"/>
          <w:szCs w:val="28"/>
        </w:rPr>
        <w:t>, trong đó có các nội dung quy định về Quỹ cụ thể như sau:</w:t>
      </w:r>
    </w:p>
    <w:p w14:paraId="7DE18D91" w14:textId="77777777" w:rsidR="00EE597D" w:rsidRPr="000A0637" w:rsidRDefault="00EE597D" w:rsidP="00B80D74">
      <w:pPr>
        <w:widowControl w:val="0"/>
        <w:spacing w:after="120"/>
        <w:ind w:firstLine="720"/>
        <w:jc w:val="both"/>
        <w:rPr>
          <w:spacing w:val="-4"/>
          <w:sz w:val="28"/>
          <w:szCs w:val="28"/>
        </w:rPr>
      </w:pPr>
      <w:r w:rsidRPr="000A0637">
        <w:rPr>
          <w:spacing w:val="-4"/>
          <w:sz w:val="28"/>
          <w:szCs w:val="28"/>
        </w:rPr>
        <w:t>- Điều 64 (có hiệu lực thi hành từ ngày 01/7/2025) Luật Khoa học, công nghệ và đổi mới sáng tạo 2025 quy định chung về Quỹ đổi mới công nghệ quốc gia:</w:t>
      </w:r>
    </w:p>
    <w:p w14:paraId="5100E557" w14:textId="4F50B16D" w:rsidR="00EE597D" w:rsidRPr="000A0637" w:rsidRDefault="00EE597D" w:rsidP="00B80D74">
      <w:pPr>
        <w:widowControl w:val="0"/>
        <w:spacing w:after="120"/>
        <w:ind w:firstLine="709"/>
        <w:jc w:val="both"/>
        <w:rPr>
          <w:i/>
          <w:iCs/>
          <w:sz w:val="28"/>
          <w:szCs w:val="28"/>
          <w:lang w:val="vi-VN"/>
        </w:rPr>
      </w:pPr>
      <w:r w:rsidRPr="000A0637">
        <w:rPr>
          <w:i/>
          <w:iCs/>
          <w:sz w:val="28"/>
          <w:szCs w:val="28"/>
          <w:lang w:val="vi-VN"/>
        </w:rPr>
        <w:t xml:space="preserve">“2. </w:t>
      </w:r>
      <w:r w:rsidR="00FB4C79" w:rsidRPr="000A0637">
        <w:rPr>
          <w:i/>
          <w:iCs/>
          <w:sz w:val="28"/>
          <w:szCs w:val="28"/>
          <w:lang w:val="vi-VN"/>
        </w:rPr>
        <w:t>Quỹ đổi mới công nghệ quốc gia được hình thành từ nguồn kinh phí được cấp hằng năm từ ngân sách nhà nước, các khoản đóng góp tự nguyện, hiến, tặng cho hợp pháp của tổ chức, cá nhân. Quỹ thực hiện chức năng tài trợ, đặt hàng thực hiện chương trình, nhiệm vụ khoa học, công nghệ và đổi mới sáng tạo, hỗ trợ lãi suất vay, hỗ trợ kinh phí để ứng dụng công nghệ, chuyển giao công nghệ, đổi mới công nghệ, đổi mới sáng tạo; hỗ trợ hoạt động phát triển hệ thống đổi mới sáng tạo, hệ sinh thái khởi nghiệp sáng tạo, thúc đẩy văn hóa đổi mới sáng tạo, khởi nghiệp sáng tạo.</w:t>
      </w:r>
      <w:r w:rsidRPr="000A0637">
        <w:rPr>
          <w:i/>
          <w:iCs/>
          <w:sz w:val="28"/>
          <w:szCs w:val="28"/>
          <w:lang w:val="vi-VN"/>
        </w:rPr>
        <w:t>”;</w:t>
      </w:r>
    </w:p>
    <w:p w14:paraId="2A6B2993" w14:textId="77777777" w:rsidR="00EE597D" w:rsidRPr="000A0637" w:rsidRDefault="00EE597D" w:rsidP="00B80D74">
      <w:pPr>
        <w:widowControl w:val="0"/>
        <w:spacing w:after="120"/>
        <w:ind w:firstLine="709"/>
        <w:jc w:val="both"/>
        <w:rPr>
          <w:i/>
          <w:iCs/>
          <w:sz w:val="28"/>
          <w:szCs w:val="28"/>
          <w:lang w:val="vi-VN"/>
        </w:rPr>
      </w:pPr>
      <w:r w:rsidRPr="000A0637">
        <w:rPr>
          <w:i/>
          <w:iCs/>
          <w:sz w:val="28"/>
          <w:szCs w:val="28"/>
          <w:lang w:val="vi-VN"/>
        </w:rPr>
        <w:t xml:space="preserve">“4. Quỹ </w:t>
      </w:r>
      <w:r w:rsidRPr="000A0637">
        <w:rPr>
          <w:i/>
          <w:iCs/>
          <w:sz w:val="28"/>
          <w:szCs w:val="28"/>
        </w:rPr>
        <w:t>p</w:t>
      </w:r>
      <w:r w:rsidRPr="000A0637">
        <w:rPr>
          <w:i/>
          <w:iCs/>
          <w:sz w:val="28"/>
          <w:szCs w:val="28"/>
          <w:lang w:val="vi-VN"/>
        </w:rPr>
        <w:t xml:space="preserve">hát triển khoa học và công nghệ quốc gia, Quỹ </w:t>
      </w:r>
      <w:r w:rsidRPr="000A0637">
        <w:rPr>
          <w:i/>
          <w:iCs/>
          <w:sz w:val="28"/>
          <w:szCs w:val="28"/>
        </w:rPr>
        <w:t>đ</w:t>
      </w:r>
      <w:r w:rsidRPr="000A0637">
        <w:rPr>
          <w:i/>
          <w:iCs/>
          <w:sz w:val="28"/>
          <w:szCs w:val="28"/>
          <w:lang w:val="vi-VN"/>
        </w:rPr>
        <w:t>ổi mới công nghệ quốc gia không phải là quỹ tài chính</w:t>
      </w:r>
      <w:r w:rsidRPr="000A0637">
        <w:rPr>
          <w:i/>
          <w:iCs/>
          <w:sz w:val="28"/>
          <w:szCs w:val="28"/>
        </w:rPr>
        <w:t xml:space="preserve"> nhà nước</w:t>
      </w:r>
      <w:r w:rsidRPr="000A0637">
        <w:rPr>
          <w:i/>
          <w:iCs/>
          <w:sz w:val="28"/>
          <w:szCs w:val="28"/>
          <w:lang w:val="vi-VN"/>
        </w:rPr>
        <w:t xml:space="preserve"> ngoài ngân sách”;</w:t>
      </w:r>
    </w:p>
    <w:p w14:paraId="6C26C69D" w14:textId="77777777" w:rsidR="00EE597D" w:rsidRPr="000A0637" w:rsidRDefault="00EE597D" w:rsidP="00B80D74">
      <w:pPr>
        <w:widowControl w:val="0"/>
        <w:spacing w:after="120"/>
        <w:ind w:firstLine="709"/>
        <w:jc w:val="both"/>
        <w:rPr>
          <w:sz w:val="28"/>
          <w:szCs w:val="28"/>
          <w:lang w:val="vi-VN"/>
        </w:rPr>
      </w:pPr>
      <w:r w:rsidRPr="000A0637">
        <w:rPr>
          <w:i/>
          <w:iCs/>
          <w:sz w:val="28"/>
          <w:szCs w:val="28"/>
          <w:lang w:val="vi-VN"/>
        </w:rPr>
        <w:t>“5</w:t>
      </w:r>
      <w:r w:rsidRPr="000A0637">
        <w:rPr>
          <w:i/>
          <w:iCs/>
          <w:sz w:val="28"/>
          <w:szCs w:val="28"/>
        </w:rPr>
        <w:t>. Chính phủ quy định chi tiết Điều này”</w:t>
      </w:r>
      <w:r w:rsidRPr="000A0637">
        <w:rPr>
          <w:i/>
          <w:iCs/>
          <w:sz w:val="28"/>
          <w:szCs w:val="28"/>
          <w:lang w:val="vi-VN"/>
        </w:rPr>
        <w:t>.</w:t>
      </w:r>
    </w:p>
    <w:p w14:paraId="269E698D" w14:textId="77777777" w:rsidR="00EE597D" w:rsidRPr="000A0637" w:rsidRDefault="00EE597D" w:rsidP="00B80D74">
      <w:pPr>
        <w:widowControl w:val="0"/>
        <w:spacing w:after="120"/>
        <w:ind w:firstLine="720"/>
        <w:rPr>
          <w:sz w:val="28"/>
          <w:szCs w:val="28"/>
        </w:rPr>
      </w:pPr>
      <w:r w:rsidRPr="000A0637">
        <w:rPr>
          <w:sz w:val="28"/>
          <w:szCs w:val="28"/>
        </w:rPr>
        <w:t>- Điểm b khoản 2 Điều 71 sửa đổi, bổ sung một số điều của Luật Chuyển giao công nghệ như sau: </w:t>
      </w:r>
    </w:p>
    <w:p w14:paraId="26440B15" w14:textId="77777777" w:rsidR="00EE597D" w:rsidRPr="000A0637" w:rsidRDefault="00EE597D" w:rsidP="00B80D74">
      <w:pPr>
        <w:widowControl w:val="0"/>
        <w:spacing w:after="120"/>
        <w:ind w:firstLine="720"/>
        <w:rPr>
          <w:i/>
          <w:iCs/>
          <w:sz w:val="28"/>
          <w:szCs w:val="28"/>
        </w:rPr>
      </w:pPr>
      <w:r w:rsidRPr="000A0637">
        <w:rPr>
          <w:i/>
          <w:iCs/>
          <w:sz w:val="28"/>
          <w:szCs w:val="28"/>
        </w:rPr>
        <w:t>“Điều 38. Quỹ đổi mới công nghệ quốc gia</w:t>
      </w:r>
    </w:p>
    <w:p w14:paraId="1B69FBB3" w14:textId="77777777" w:rsidR="00EE597D" w:rsidRPr="000A0637" w:rsidRDefault="00EE597D" w:rsidP="00B80D74">
      <w:pPr>
        <w:widowControl w:val="0"/>
        <w:spacing w:after="120"/>
        <w:ind w:firstLine="720"/>
        <w:jc w:val="both"/>
        <w:rPr>
          <w:i/>
          <w:iCs/>
          <w:sz w:val="28"/>
          <w:szCs w:val="28"/>
        </w:rPr>
      </w:pPr>
      <w:r w:rsidRPr="000A0637">
        <w:rPr>
          <w:i/>
          <w:iCs/>
          <w:sz w:val="28"/>
          <w:szCs w:val="28"/>
        </w:rPr>
        <w:t>Quỹ đổi mới công nghệ quốc gia thực hiện theo quy định của Luật Khoa học, công nghệ và đổi mới sáng tạo.”</w:t>
      </w:r>
    </w:p>
    <w:p w14:paraId="4BE9B80D" w14:textId="77777777" w:rsidR="00EE597D" w:rsidRPr="000A0637" w:rsidRDefault="00EE597D" w:rsidP="00B80D74">
      <w:pPr>
        <w:widowControl w:val="0"/>
        <w:spacing w:after="120"/>
        <w:ind w:firstLine="709"/>
        <w:rPr>
          <w:bCs/>
          <w:iCs/>
          <w:sz w:val="28"/>
          <w:szCs w:val="28"/>
        </w:rPr>
      </w:pPr>
      <w:r w:rsidRPr="000A0637">
        <w:rPr>
          <w:bCs/>
          <w:iCs/>
          <w:sz w:val="28"/>
          <w:szCs w:val="28"/>
        </w:rPr>
        <w:t xml:space="preserve">- Khoản 5 Điều 73: </w:t>
      </w:r>
      <w:r w:rsidRPr="000A0637">
        <w:rPr>
          <w:bCs/>
          <w:i/>
          <w:sz w:val="28"/>
          <w:szCs w:val="28"/>
        </w:rPr>
        <w:t>“5. Chính phủ quy định chuyển tiếp về hoạt động của Quỹ đổi mới công nghệ quốc gia.”</w:t>
      </w:r>
    </w:p>
    <w:p w14:paraId="386E83FD" w14:textId="15A0D48C" w:rsidR="00C104F7" w:rsidRPr="000A0637" w:rsidRDefault="00EE597D" w:rsidP="00B80D74">
      <w:pPr>
        <w:widowControl w:val="0"/>
        <w:spacing w:after="120"/>
        <w:ind w:firstLine="720"/>
        <w:jc w:val="both"/>
        <w:rPr>
          <w:spacing w:val="-4"/>
          <w:sz w:val="28"/>
          <w:szCs w:val="28"/>
          <w:lang w:val="en-US"/>
        </w:rPr>
      </w:pPr>
      <w:r w:rsidRPr="000A0637">
        <w:rPr>
          <w:spacing w:val="-4"/>
          <w:sz w:val="28"/>
          <w:szCs w:val="28"/>
        </w:rPr>
        <w:t xml:space="preserve">Căn cứ theo các quy định nêu trên thì toàn bộ các quy định cụ thể về tổ chức và hoạt động Quỹ Đổi mới công nghệ quốc gia phải được ban hành để triển khai thực hiện theo quy định của Luật </w:t>
      </w:r>
      <w:r w:rsidR="00E35DDE" w:rsidRPr="000A0637">
        <w:rPr>
          <w:spacing w:val="-4"/>
          <w:sz w:val="28"/>
          <w:szCs w:val="28"/>
          <w:lang w:val="en-US"/>
        </w:rPr>
        <w:t>KH,CN</w:t>
      </w:r>
      <w:r w:rsidR="00EB5A4F" w:rsidRPr="000A0637">
        <w:rPr>
          <w:spacing w:val="-4"/>
          <w:sz w:val="28"/>
          <w:szCs w:val="28"/>
          <w:lang w:val="en-US"/>
        </w:rPr>
        <w:t>&amp;ĐMST</w:t>
      </w:r>
      <w:r w:rsidR="00C104F7" w:rsidRPr="000A0637">
        <w:rPr>
          <w:spacing w:val="-4"/>
          <w:sz w:val="28"/>
          <w:szCs w:val="28"/>
          <w:lang w:val="en-US"/>
        </w:rPr>
        <w:t>.</w:t>
      </w:r>
    </w:p>
    <w:p w14:paraId="3CAC7CD9" w14:textId="35271C1E" w:rsidR="001D086F" w:rsidRPr="000A0637" w:rsidRDefault="001D086F" w:rsidP="00B80D74">
      <w:pPr>
        <w:widowControl w:val="0"/>
        <w:spacing w:after="120"/>
        <w:ind w:firstLine="720"/>
        <w:jc w:val="both"/>
        <w:rPr>
          <w:sz w:val="28"/>
          <w:szCs w:val="28"/>
          <w:lang w:val="en-US"/>
        </w:rPr>
      </w:pPr>
      <w:r w:rsidRPr="000A0637">
        <w:rPr>
          <w:sz w:val="28"/>
          <w:szCs w:val="28"/>
          <w:lang w:val="en-US"/>
        </w:rPr>
        <w:t xml:space="preserve">Ngày </w:t>
      </w:r>
      <w:r w:rsidR="000D0DB5" w:rsidRPr="000A0637">
        <w:rPr>
          <w:sz w:val="28"/>
          <w:szCs w:val="28"/>
          <w:lang w:val="en-US"/>
        </w:rPr>
        <w:t xml:space="preserve">22/10/2025 </w:t>
      </w:r>
      <w:r w:rsidRPr="000A0637">
        <w:rPr>
          <w:sz w:val="28"/>
          <w:szCs w:val="28"/>
        </w:rPr>
        <w:t>Bộ KH&amp;CN đã</w:t>
      </w:r>
      <w:r w:rsidRPr="000A0637">
        <w:rPr>
          <w:b/>
          <w:sz w:val="28"/>
          <w:szCs w:val="28"/>
        </w:rPr>
        <w:t xml:space="preserve"> </w:t>
      </w:r>
      <w:r w:rsidRPr="000A0637">
        <w:rPr>
          <w:sz w:val="28"/>
          <w:szCs w:val="28"/>
        </w:rPr>
        <w:t>trình</w:t>
      </w:r>
      <w:r w:rsidR="00857800" w:rsidRPr="000A0637">
        <w:rPr>
          <w:sz w:val="28"/>
          <w:szCs w:val="28"/>
          <w:lang w:val="en-US"/>
        </w:rPr>
        <w:t xml:space="preserve"> Thủ tướng</w:t>
      </w:r>
      <w:r w:rsidRPr="000A0637">
        <w:rPr>
          <w:sz w:val="28"/>
          <w:szCs w:val="28"/>
        </w:rPr>
        <w:t xml:space="preserve"> Chính phủ về đề xuất xây dựng Nghị định của Chính phủ quy định về tổ chức và hoạt động của Quỹ Đổi mới công nghệ quốc gia tại Tờ trình số 197/TTr- BKHCN</w:t>
      </w:r>
      <w:r w:rsidR="000D0DB5" w:rsidRPr="000A0637">
        <w:rPr>
          <w:sz w:val="28"/>
          <w:szCs w:val="28"/>
          <w:lang w:val="en-US"/>
        </w:rPr>
        <w:t>.</w:t>
      </w:r>
    </w:p>
    <w:p w14:paraId="38463E24" w14:textId="44F15CE6" w:rsidR="001D086F" w:rsidRPr="000A0637" w:rsidRDefault="001D086F" w:rsidP="00B80D74">
      <w:pPr>
        <w:widowControl w:val="0"/>
        <w:spacing w:after="120"/>
        <w:ind w:firstLine="720"/>
        <w:jc w:val="both"/>
        <w:rPr>
          <w:sz w:val="28"/>
          <w:szCs w:val="28"/>
        </w:rPr>
      </w:pPr>
      <w:r w:rsidRPr="000A0637">
        <w:rPr>
          <w:sz w:val="28"/>
          <w:szCs w:val="28"/>
        </w:rPr>
        <w:t>Ngày 12</w:t>
      </w:r>
      <w:r w:rsidRPr="000A0637">
        <w:rPr>
          <w:sz w:val="28"/>
          <w:szCs w:val="28"/>
          <w:lang w:val="en-US"/>
        </w:rPr>
        <w:t>/</w:t>
      </w:r>
      <w:r w:rsidRPr="000A0637">
        <w:rPr>
          <w:sz w:val="28"/>
          <w:szCs w:val="28"/>
        </w:rPr>
        <w:t>11</w:t>
      </w:r>
      <w:r w:rsidRPr="000A0637">
        <w:rPr>
          <w:sz w:val="28"/>
          <w:szCs w:val="28"/>
          <w:lang w:val="en-US"/>
        </w:rPr>
        <w:t>/</w:t>
      </w:r>
      <w:r w:rsidRPr="000A0637">
        <w:rPr>
          <w:sz w:val="28"/>
          <w:szCs w:val="28"/>
        </w:rPr>
        <w:t xml:space="preserve">2025 </w:t>
      </w:r>
      <w:r w:rsidR="000571A5" w:rsidRPr="000A0637">
        <w:rPr>
          <w:sz w:val="28"/>
          <w:szCs w:val="28"/>
          <w:lang w:val="en-US"/>
        </w:rPr>
        <w:t>Phó Thủ tướng Chính phủ Hồ Đức Phớc</w:t>
      </w:r>
      <w:r w:rsidRPr="000A0637">
        <w:rPr>
          <w:sz w:val="28"/>
          <w:szCs w:val="28"/>
        </w:rPr>
        <w:t xml:space="preserve"> có ý kiến </w:t>
      </w:r>
      <w:r w:rsidRPr="000A0637">
        <w:rPr>
          <w:i/>
          <w:sz w:val="28"/>
          <w:szCs w:val="28"/>
        </w:rPr>
        <w:t>“Đồng ý Bộ Khoa học và Công nghệ chủ trì, phối hợp với các cơ quan liên quan xây dựng Nghị định của Chính phủ quy định về tổ chức và hoạt động của Quỹ Đổi mới công nghệ quốc gia theo trình tự, thủ tục rút gọn</w:t>
      </w:r>
      <w:r w:rsidR="006B2881" w:rsidRPr="000A0637">
        <w:rPr>
          <w:i/>
          <w:sz w:val="28"/>
          <w:szCs w:val="28"/>
          <w:lang w:val="en-US"/>
        </w:rPr>
        <w:t xml:space="preserve"> </w:t>
      </w:r>
      <w:r w:rsidR="009536CF" w:rsidRPr="000A0637">
        <w:rPr>
          <w:i/>
          <w:sz w:val="28"/>
          <w:szCs w:val="28"/>
          <w:lang w:val="en-US"/>
        </w:rPr>
        <w:t xml:space="preserve">như đề nghị của Bộ </w:t>
      </w:r>
      <w:r w:rsidR="009536CF" w:rsidRPr="000A0637">
        <w:rPr>
          <w:i/>
          <w:sz w:val="28"/>
          <w:szCs w:val="28"/>
        </w:rPr>
        <w:t xml:space="preserve">Khoa học và Công nghệ </w:t>
      </w:r>
      <w:r w:rsidR="009536CF" w:rsidRPr="000A0637">
        <w:rPr>
          <w:i/>
          <w:sz w:val="28"/>
          <w:szCs w:val="28"/>
          <w:lang w:val="en-US"/>
        </w:rPr>
        <w:t xml:space="preserve">tại văn bản </w:t>
      </w:r>
      <w:r w:rsidR="006334A1" w:rsidRPr="000A0637">
        <w:rPr>
          <w:i/>
          <w:sz w:val="28"/>
          <w:szCs w:val="28"/>
          <w:lang w:val="en-US"/>
        </w:rPr>
        <w:t>197/TTr-BKHCN</w:t>
      </w:r>
      <w:r w:rsidRPr="000A0637">
        <w:rPr>
          <w:i/>
          <w:sz w:val="28"/>
          <w:szCs w:val="28"/>
        </w:rPr>
        <w:t xml:space="preserve">” </w:t>
      </w:r>
      <w:r w:rsidRPr="000A0637">
        <w:rPr>
          <w:sz w:val="28"/>
          <w:szCs w:val="28"/>
        </w:rPr>
        <w:t>tại Công văn số 11063/VPCP-KHTH</w:t>
      </w:r>
      <w:r w:rsidR="008E041F" w:rsidRPr="000A0637">
        <w:rPr>
          <w:sz w:val="28"/>
          <w:szCs w:val="28"/>
          <w:lang w:val="en-US"/>
        </w:rPr>
        <w:t xml:space="preserve"> của Văn phòng chính phủ</w:t>
      </w:r>
      <w:r w:rsidRPr="000A0637">
        <w:rPr>
          <w:sz w:val="28"/>
          <w:szCs w:val="28"/>
        </w:rPr>
        <w:t xml:space="preserve">. </w:t>
      </w:r>
    </w:p>
    <w:p w14:paraId="0B4F51A9" w14:textId="0A4C2207" w:rsidR="00EE597D" w:rsidRPr="000A0637" w:rsidRDefault="00EE597D" w:rsidP="00B80D74">
      <w:pPr>
        <w:widowControl w:val="0"/>
        <w:spacing w:after="120"/>
        <w:ind w:firstLine="709"/>
        <w:jc w:val="both"/>
        <w:rPr>
          <w:spacing w:val="2"/>
          <w:sz w:val="28"/>
          <w:szCs w:val="28"/>
          <w:lang w:val="en-US"/>
        </w:rPr>
      </w:pPr>
      <w:r w:rsidRPr="000A0637">
        <w:rPr>
          <w:spacing w:val="2"/>
          <w:sz w:val="28"/>
          <w:szCs w:val="28"/>
        </w:rPr>
        <w:t xml:space="preserve">Căn cứ các quy định của Luật </w:t>
      </w:r>
      <w:r w:rsidR="002373F3" w:rsidRPr="000A0637">
        <w:rPr>
          <w:spacing w:val="2"/>
          <w:sz w:val="28"/>
          <w:szCs w:val="28"/>
          <w:lang w:val="en-US"/>
        </w:rPr>
        <w:t>KH,CN &amp; ĐMST</w:t>
      </w:r>
      <w:r w:rsidRPr="000A0637">
        <w:rPr>
          <w:spacing w:val="2"/>
          <w:sz w:val="28"/>
          <w:szCs w:val="28"/>
        </w:rPr>
        <w:t xml:space="preserve"> năm 2025 và Luật Chuyển </w:t>
      </w:r>
      <w:r w:rsidRPr="000A0637">
        <w:rPr>
          <w:spacing w:val="2"/>
          <w:sz w:val="28"/>
          <w:szCs w:val="28"/>
        </w:rPr>
        <w:lastRenderedPageBreak/>
        <w:t>giao công nghệ năm 2017</w:t>
      </w:r>
      <w:r w:rsidR="00924928" w:rsidRPr="000A0637">
        <w:rPr>
          <w:spacing w:val="2"/>
          <w:sz w:val="28"/>
          <w:szCs w:val="28"/>
          <w:lang w:val="en-US"/>
        </w:rPr>
        <w:t>, các cơ sở pháp lý nêu trên</w:t>
      </w:r>
      <w:r w:rsidRPr="000A0637">
        <w:rPr>
          <w:spacing w:val="2"/>
          <w:sz w:val="28"/>
          <w:szCs w:val="28"/>
        </w:rPr>
        <w:t xml:space="preserve">, việc ban hành Nghị định của Chính phủ quy định về tổ chức và hoạt động của Quỹ Đổi mới công nghệ quốc gia là yêu cầu bắt buộc và cấp thiết. Đây là biện pháp thi hành cần thiết để bảo đảm cho Quỹ hoạt động theo quy định của Luật </w:t>
      </w:r>
      <w:r w:rsidR="000D6C57" w:rsidRPr="000A0637">
        <w:rPr>
          <w:spacing w:val="2"/>
          <w:sz w:val="28"/>
          <w:szCs w:val="28"/>
          <w:lang w:val="en-US"/>
        </w:rPr>
        <w:t>KH,CN&amp;ĐMST</w:t>
      </w:r>
      <w:r w:rsidRPr="000A0637">
        <w:rPr>
          <w:spacing w:val="2"/>
          <w:sz w:val="28"/>
          <w:szCs w:val="28"/>
        </w:rPr>
        <w:t>, đồng thời tiếp tục bảo đảm tính đồng bộ, thống nhất với các quy định của Luật Chuyển giao công nghệ năm 2017 và Luật sửa đổi, bổ sung Luật Chuyển giao công nghệ đang được trình Quốc hội xem xét, nhằm tránh khoảng trống pháp lý trong giai đoạn chuyển tiếp.</w:t>
      </w:r>
    </w:p>
    <w:p w14:paraId="62394595" w14:textId="70C7CC11" w:rsidR="008F4B8A" w:rsidRPr="000A0637" w:rsidRDefault="007504A5" w:rsidP="00B80D74">
      <w:pPr>
        <w:widowControl w:val="0"/>
        <w:spacing w:after="120"/>
        <w:ind w:firstLine="709"/>
        <w:jc w:val="both"/>
        <w:rPr>
          <w:b/>
          <w:bCs/>
          <w:sz w:val="28"/>
          <w:szCs w:val="28"/>
          <w:lang w:val="en-US"/>
        </w:rPr>
      </w:pPr>
      <w:r w:rsidRPr="000A0637">
        <w:rPr>
          <w:b/>
          <w:bCs/>
          <w:sz w:val="28"/>
          <w:szCs w:val="28"/>
          <w:lang w:val="en-US"/>
        </w:rPr>
        <w:t xml:space="preserve">2. </w:t>
      </w:r>
      <w:r w:rsidR="00EF5B64" w:rsidRPr="000A0637">
        <w:rPr>
          <w:b/>
          <w:bCs/>
          <w:sz w:val="28"/>
          <w:szCs w:val="28"/>
          <w:lang w:val="en-US"/>
        </w:rPr>
        <w:t>Cơ sở thực tiễn</w:t>
      </w:r>
    </w:p>
    <w:p w14:paraId="4FEE662D" w14:textId="69C8273C" w:rsidR="00C72F11" w:rsidRPr="000A0637" w:rsidRDefault="00C72F11" w:rsidP="00B80D74">
      <w:pPr>
        <w:widowControl w:val="0"/>
        <w:spacing w:after="120"/>
        <w:ind w:firstLine="709"/>
        <w:jc w:val="both"/>
        <w:rPr>
          <w:spacing w:val="2"/>
          <w:sz w:val="28"/>
          <w:szCs w:val="28"/>
        </w:rPr>
      </w:pPr>
      <w:bookmarkStart w:id="0" w:name="_Hlk210723550"/>
      <w:r w:rsidRPr="000A0637">
        <w:rPr>
          <w:sz w:val="28"/>
          <w:szCs w:val="28"/>
        </w:rPr>
        <w:t xml:space="preserve">Việc xây dựng và ban hành Nghị định của Chính phủ quy định </w:t>
      </w:r>
      <w:r w:rsidRPr="000A0637">
        <w:rPr>
          <w:sz w:val="28"/>
          <w:szCs w:val="28"/>
          <w:lang w:val="en-US"/>
        </w:rPr>
        <w:t>về tổ chức và hoạt động của Quỹ Đổi mới công nghệ quốc gia</w:t>
      </w:r>
      <w:r w:rsidRPr="000A0637">
        <w:rPr>
          <w:spacing w:val="2"/>
          <w:sz w:val="28"/>
          <w:szCs w:val="28"/>
        </w:rPr>
        <w:t xml:space="preserve"> là cần thiết và cấp bách, nhằm tạo hành lang pháp lý đồng bộ, thống nhất của Luật KH,CN&amp;ĐMST năm 2025 với những văn bản pháp lý khác hiện hành đồng thời giải quyết những vấn đề thực tiễn đang vướng mắc. Cụ thể:</w:t>
      </w:r>
    </w:p>
    <w:p w14:paraId="5AF95048" w14:textId="3B61D7D7" w:rsidR="00106A8E" w:rsidRPr="000A0637" w:rsidRDefault="00106A8E" w:rsidP="00B80D74">
      <w:pPr>
        <w:widowControl w:val="0"/>
        <w:spacing w:after="120"/>
        <w:ind w:firstLine="709"/>
        <w:jc w:val="both"/>
        <w:rPr>
          <w:sz w:val="28"/>
          <w:szCs w:val="28"/>
          <w:lang w:val="en-US"/>
        </w:rPr>
      </w:pPr>
      <w:r w:rsidRPr="000A0637">
        <w:rPr>
          <w:sz w:val="28"/>
          <w:szCs w:val="28"/>
        </w:rPr>
        <w:t>- Hoạt động của Quỹ thời gian qua theo quyết định của Thủ tướng</w:t>
      </w:r>
      <w:r w:rsidR="00003848" w:rsidRPr="000A0637">
        <w:rPr>
          <w:sz w:val="28"/>
          <w:szCs w:val="28"/>
          <w:lang w:val="en-US"/>
        </w:rPr>
        <w:t xml:space="preserve"> Chính</w:t>
      </w:r>
      <w:r w:rsidR="008F5B82" w:rsidRPr="000A0637">
        <w:rPr>
          <w:sz w:val="28"/>
          <w:szCs w:val="28"/>
          <w:lang w:val="en-US"/>
        </w:rPr>
        <w:t xml:space="preserve"> phủ</w:t>
      </w:r>
      <w:r w:rsidRPr="000A0637">
        <w:rPr>
          <w:sz w:val="28"/>
          <w:szCs w:val="28"/>
        </w:rPr>
        <w:t xml:space="preserve"> đã hỗ trợ doanh nghiệp triển khai đổi mới công nghệ</w:t>
      </w:r>
      <w:r w:rsidR="00D63A97" w:rsidRPr="000A0637">
        <w:rPr>
          <w:sz w:val="28"/>
          <w:szCs w:val="28"/>
          <w:lang w:val="en-US"/>
        </w:rPr>
        <w:t xml:space="preserve"> </w:t>
      </w:r>
      <w:r w:rsidRPr="000A0637">
        <w:rPr>
          <w:sz w:val="28"/>
          <w:szCs w:val="28"/>
        </w:rPr>
        <w:t xml:space="preserve">nhưng còn vướng về địa vị pháp lý, mô hình tổ chức, cơ chế tài chính, </w:t>
      </w:r>
      <w:r w:rsidR="008F5B82" w:rsidRPr="000A0637">
        <w:rPr>
          <w:sz w:val="28"/>
          <w:szCs w:val="28"/>
          <w:lang w:val="en-US"/>
        </w:rPr>
        <w:t xml:space="preserve">các hoạt động </w:t>
      </w:r>
      <w:r w:rsidR="00420370" w:rsidRPr="000A0637">
        <w:rPr>
          <w:sz w:val="28"/>
          <w:szCs w:val="28"/>
          <w:lang w:val="en-US"/>
        </w:rPr>
        <w:t xml:space="preserve">tài trợ, đặt hàng </w:t>
      </w:r>
      <w:r w:rsidR="00420370" w:rsidRPr="000A0637">
        <w:rPr>
          <w:sz w:val="28"/>
          <w:szCs w:val="28"/>
        </w:rPr>
        <w:t>thực hiện chương trình, nhiệm vụ khoa học, công nghệ và đổi mới sáng tạo, hỗ trợ lãi suất vay, hỗ trợ kinh phí để ứng dụng công nghệ, chuyển giao công nghệ, đổi mới công nghệ, đổi mới sáng tạo; hỗ trợ hoạt động phát triển hệ thống đổi mới sáng tạo, hệ sinh thái khởi nghiệp sáng tạo, thúc đẩy văn hóa đổi mới sáng tạo, khởi nghiệp sáng tạo</w:t>
      </w:r>
      <w:r w:rsidR="000805CE" w:rsidRPr="000A0637">
        <w:rPr>
          <w:sz w:val="28"/>
          <w:szCs w:val="28"/>
          <w:lang w:val="en-US"/>
        </w:rPr>
        <w:t>;</w:t>
      </w:r>
    </w:p>
    <w:p w14:paraId="2989B113" w14:textId="5B1FCF71" w:rsidR="00106A8E" w:rsidRPr="000A0637" w:rsidRDefault="00106A8E" w:rsidP="00B80D74">
      <w:pPr>
        <w:widowControl w:val="0"/>
        <w:spacing w:after="120"/>
        <w:ind w:firstLine="709"/>
        <w:jc w:val="both"/>
        <w:rPr>
          <w:spacing w:val="-4"/>
          <w:sz w:val="28"/>
          <w:szCs w:val="28"/>
          <w:lang w:val="en-US"/>
        </w:rPr>
      </w:pPr>
      <w:r w:rsidRPr="000A0637">
        <w:rPr>
          <w:spacing w:val="-4"/>
          <w:sz w:val="28"/>
          <w:szCs w:val="28"/>
        </w:rPr>
        <w:t>- Nhu cầu doanh nghiệp đối với các công cụ hỗ trợ tài trợ</w:t>
      </w:r>
      <w:r w:rsidR="006C410A" w:rsidRPr="000A0637">
        <w:rPr>
          <w:spacing w:val="-4"/>
          <w:sz w:val="28"/>
          <w:szCs w:val="28"/>
          <w:lang w:val="en-US"/>
        </w:rPr>
        <w:t xml:space="preserve">, </w:t>
      </w:r>
      <w:r w:rsidRPr="000A0637">
        <w:rPr>
          <w:spacing w:val="-4"/>
          <w:sz w:val="28"/>
          <w:szCs w:val="28"/>
        </w:rPr>
        <w:t xml:space="preserve">đặt hàng nhiệm vụ </w:t>
      </w:r>
      <w:r w:rsidR="002C49C4" w:rsidRPr="000A0637">
        <w:rPr>
          <w:spacing w:val="-4"/>
          <w:sz w:val="28"/>
          <w:szCs w:val="28"/>
          <w:lang w:val="en-US"/>
        </w:rPr>
        <w:t>đổi mới sáng tạo</w:t>
      </w:r>
      <w:r w:rsidRPr="000A0637">
        <w:rPr>
          <w:spacing w:val="-4"/>
          <w:sz w:val="28"/>
          <w:szCs w:val="28"/>
        </w:rPr>
        <w:t xml:space="preserve">; hỗ trợ lãi suất vay; </w:t>
      </w:r>
      <w:r w:rsidR="002C49C4" w:rsidRPr="000A0637">
        <w:rPr>
          <w:spacing w:val="-4"/>
          <w:sz w:val="28"/>
          <w:szCs w:val="28"/>
          <w:lang w:val="en-US"/>
        </w:rPr>
        <w:t xml:space="preserve">cấp </w:t>
      </w:r>
      <w:r w:rsidRPr="000A0637">
        <w:rPr>
          <w:spacing w:val="-4"/>
          <w:sz w:val="28"/>
          <w:szCs w:val="28"/>
        </w:rPr>
        <w:t xml:space="preserve">phiếu hỗ trợ tài chính; hỗ trợ hệ sinh thái </w:t>
      </w:r>
      <w:r w:rsidR="002C49C4" w:rsidRPr="000A0637">
        <w:rPr>
          <w:spacing w:val="-4"/>
          <w:sz w:val="28"/>
          <w:szCs w:val="28"/>
          <w:lang w:val="en-US"/>
        </w:rPr>
        <w:t>đổi mới sáng tạo</w:t>
      </w:r>
      <w:r w:rsidRPr="000A0637">
        <w:rPr>
          <w:spacing w:val="-4"/>
          <w:sz w:val="28"/>
          <w:szCs w:val="28"/>
        </w:rPr>
        <w:t xml:space="preserve"> tăng mạnh, đòi hỏi Nghị định riêng </w:t>
      </w:r>
      <w:r w:rsidR="005E238E" w:rsidRPr="000A0637">
        <w:rPr>
          <w:spacing w:val="-4"/>
          <w:sz w:val="28"/>
          <w:szCs w:val="28"/>
          <w:lang w:val="en-US"/>
        </w:rPr>
        <w:t>để</w:t>
      </w:r>
      <w:r w:rsidR="00411E1D" w:rsidRPr="000A0637">
        <w:rPr>
          <w:spacing w:val="-4"/>
          <w:sz w:val="28"/>
          <w:szCs w:val="28"/>
          <w:lang w:val="en-US"/>
        </w:rPr>
        <w:t xml:space="preserve"> hỗ trợ doanh nghiệp </w:t>
      </w:r>
      <w:r w:rsidR="002C12AD" w:rsidRPr="000A0637">
        <w:rPr>
          <w:spacing w:val="-4"/>
          <w:sz w:val="28"/>
          <w:szCs w:val="28"/>
          <w:lang w:val="en-US"/>
        </w:rPr>
        <w:t>kịp thời</w:t>
      </w:r>
      <w:r w:rsidR="00411E1D" w:rsidRPr="000A0637">
        <w:rPr>
          <w:spacing w:val="-4"/>
          <w:sz w:val="28"/>
          <w:szCs w:val="28"/>
          <w:lang w:val="en-US"/>
        </w:rPr>
        <w:t>, hiệu quả</w:t>
      </w:r>
      <w:r w:rsidR="00FC6F39" w:rsidRPr="000A0637">
        <w:rPr>
          <w:spacing w:val="-4"/>
          <w:sz w:val="28"/>
          <w:szCs w:val="28"/>
          <w:lang w:val="en-US"/>
        </w:rPr>
        <w:t>, công khai, minh bạch</w:t>
      </w:r>
      <w:r w:rsidR="00411E1D" w:rsidRPr="000A0637">
        <w:rPr>
          <w:spacing w:val="-4"/>
          <w:sz w:val="28"/>
          <w:szCs w:val="28"/>
          <w:lang w:val="en-US"/>
        </w:rPr>
        <w:t xml:space="preserve"> thông qua cơ chế </w:t>
      </w:r>
      <w:r w:rsidR="00CE508B" w:rsidRPr="000A0637">
        <w:rPr>
          <w:spacing w:val="-4"/>
          <w:sz w:val="28"/>
          <w:szCs w:val="28"/>
          <w:lang w:val="en-US"/>
        </w:rPr>
        <w:t>quỹ</w:t>
      </w:r>
      <w:r w:rsidR="002C12AD" w:rsidRPr="000A0637">
        <w:rPr>
          <w:spacing w:val="-4"/>
          <w:sz w:val="28"/>
          <w:szCs w:val="28"/>
          <w:lang w:val="en-US"/>
        </w:rPr>
        <w:t xml:space="preserve">, khắc phục hạn chế của cơ chế </w:t>
      </w:r>
      <w:r w:rsidR="00075A7C" w:rsidRPr="000A0637">
        <w:rPr>
          <w:spacing w:val="-4"/>
          <w:sz w:val="28"/>
          <w:szCs w:val="28"/>
          <w:lang w:val="en-US"/>
        </w:rPr>
        <w:t xml:space="preserve">giao dự toán đối với </w:t>
      </w:r>
      <w:r w:rsidR="00322D77" w:rsidRPr="000A0637">
        <w:rPr>
          <w:spacing w:val="-4"/>
          <w:sz w:val="28"/>
          <w:szCs w:val="28"/>
          <w:lang w:val="en-US"/>
        </w:rPr>
        <w:t xml:space="preserve">hoạt động </w:t>
      </w:r>
      <w:r w:rsidR="004C2788" w:rsidRPr="000A0637">
        <w:rPr>
          <w:spacing w:val="2"/>
          <w:sz w:val="28"/>
          <w:szCs w:val="28"/>
        </w:rPr>
        <w:t>KH,CN&amp;ĐMST</w:t>
      </w:r>
      <w:r w:rsidR="00322D77" w:rsidRPr="000A0637">
        <w:rPr>
          <w:spacing w:val="-4"/>
          <w:sz w:val="28"/>
          <w:szCs w:val="28"/>
          <w:lang w:val="en-US"/>
        </w:rPr>
        <w:t>.</w:t>
      </w:r>
    </w:p>
    <w:p w14:paraId="13EBA79F" w14:textId="6886114D" w:rsidR="00F07D48" w:rsidRPr="000A0637" w:rsidRDefault="00D92998" w:rsidP="00B80D74">
      <w:pPr>
        <w:widowControl w:val="0"/>
        <w:spacing w:after="120"/>
        <w:ind w:firstLine="720"/>
        <w:jc w:val="both"/>
        <w:rPr>
          <w:sz w:val="28"/>
          <w:szCs w:val="28"/>
        </w:rPr>
      </w:pPr>
      <w:r w:rsidRPr="000A0637">
        <w:rPr>
          <w:b/>
          <w:sz w:val="28"/>
          <w:szCs w:val="28"/>
        </w:rPr>
        <w:t>II. MỤC ĐÍCH BAN HÀNH, QUAN ĐIỂM XÂY DỰNG DỰ THẢO NGHỊ ĐỊNH</w:t>
      </w:r>
    </w:p>
    <w:p w14:paraId="528A42F2" w14:textId="77777777" w:rsidR="00F07D48" w:rsidRPr="000A0637" w:rsidRDefault="00D92998" w:rsidP="00B80D74">
      <w:pPr>
        <w:widowControl w:val="0"/>
        <w:spacing w:after="120"/>
        <w:ind w:firstLine="720"/>
        <w:jc w:val="both"/>
        <w:rPr>
          <w:sz w:val="28"/>
          <w:szCs w:val="28"/>
        </w:rPr>
      </w:pPr>
      <w:r w:rsidRPr="000A0637">
        <w:rPr>
          <w:b/>
          <w:sz w:val="28"/>
          <w:szCs w:val="28"/>
        </w:rPr>
        <w:t>1. Mục đích ban hành văn bản</w:t>
      </w:r>
    </w:p>
    <w:p w14:paraId="275833EF" w14:textId="49987770" w:rsidR="00D53B83" w:rsidRPr="000A0637" w:rsidRDefault="00810E6E" w:rsidP="00B80D74">
      <w:pPr>
        <w:widowControl w:val="0"/>
        <w:spacing w:after="120"/>
        <w:ind w:firstLine="720"/>
        <w:jc w:val="both"/>
        <w:rPr>
          <w:sz w:val="28"/>
          <w:szCs w:val="28"/>
        </w:rPr>
      </w:pPr>
      <w:r w:rsidRPr="000A0637">
        <w:rPr>
          <w:bCs/>
          <w:iCs/>
          <w:sz w:val="28"/>
          <w:szCs w:val="28"/>
        </w:rPr>
        <w:t>1.1.</w:t>
      </w:r>
      <w:r w:rsidRPr="000A0637">
        <w:rPr>
          <w:b/>
          <w:i/>
          <w:sz w:val="28"/>
          <w:szCs w:val="28"/>
        </w:rPr>
        <w:t xml:space="preserve"> </w:t>
      </w:r>
      <w:r w:rsidR="00D92998" w:rsidRPr="000A0637">
        <w:rPr>
          <w:spacing w:val="-6"/>
          <w:sz w:val="28"/>
          <w:szCs w:val="28"/>
        </w:rPr>
        <w:t>Thể chế hóa các chủ trươ</w:t>
      </w:r>
      <w:r w:rsidR="007F70A0" w:rsidRPr="000A0637">
        <w:rPr>
          <w:spacing w:val="-6"/>
          <w:sz w:val="28"/>
          <w:szCs w:val="28"/>
        </w:rPr>
        <w:t>ng</w:t>
      </w:r>
      <w:r w:rsidR="00D708AF" w:rsidRPr="000A0637">
        <w:rPr>
          <w:spacing w:val="-6"/>
          <w:sz w:val="28"/>
          <w:szCs w:val="28"/>
        </w:rPr>
        <w:t>, định hướng</w:t>
      </w:r>
      <w:r w:rsidR="007F70A0" w:rsidRPr="000A0637">
        <w:rPr>
          <w:spacing w:val="-6"/>
          <w:sz w:val="28"/>
          <w:szCs w:val="28"/>
        </w:rPr>
        <w:t xml:space="preserve"> của Đảng,</w:t>
      </w:r>
      <w:r w:rsidR="00D708AF" w:rsidRPr="000A0637">
        <w:rPr>
          <w:spacing w:val="-6"/>
          <w:sz w:val="28"/>
          <w:szCs w:val="28"/>
        </w:rPr>
        <w:t xml:space="preserve"> </w:t>
      </w:r>
      <w:r w:rsidR="00952500" w:rsidRPr="000A0637">
        <w:rPr>
          <w:spacing w:val="-6"/>
          <w:sz w:val="28"/>
          <w:szCs w:val="28"/>
        </w:rPr>
        <w:t xml:space="preserve">chính sách, </w:t>
      </w:r>
      <w:r w:rsidR="00D708AF" w:rsidRPr="000A0637">
        <w:rPr>
          <w:spacing w:val="-6"/>
          <w:sz w:val="28"/>
          <w:szCs w:val="28"/>
        </w:rPr>
        <w:t>pháp luật của Nhà nước</w:t>
      </w:r>
      <w:r w:rsidR="007F70A0" w:rsidRPr="000A0637">
        <w:rPr>
          <w:spacing w:val="-6"/>
          <w:sz w:val="28"/>
          <w:szCs w:val="28"/>
        </w:rPr>
        <w:t xml:space="preserve"> </w:t>
      </w:r>
      <w:r w:rsidR="00876F5F" w:rsidRPr="000A0637">
        <w:rPr>
          <w:spacing w:val="-6"/>
          <w:sz w:val="28"/>
          <w:szCs w:val="28"/>
        </w:rPr>
        <w:t xml:space="preserve">nhằm </w:t>
      </w:r>
      <w:r w:rsidR="007F70A0" w:rsidRPr="000A0637">
        <w:rPr>
          <w:spacing w:val="-6"/>
          <w:sz w:val="28"/>
          <w:szCs w:val="28"/>
        </w:rPr>
        <w:t xml:space="preserve">thúc đẩy phát triển </w:t>
      </w:r>
      <w:r w:rsidR="0000769F" w:rsidRPr="000A0637">
        <w:rPr>
          <w:spacing w:val="2"/>
          <w:sz w:val="28"/>
          <w:szCs w:val="28"/>
        </w:rPr>
        <w:t>KH,CN&amp;ĐMST</w:t>
      </w:r>
      <w:r w:rsidR="00D46AA1" w:rsidRPr="000A0637">
        <w:rPr>
          <w:spacing w:val="-6"/>
          <w:sz w:val="28"/>
          <w:szCs w:val="28"/>
        </w:rPr>
        <w:t>.</w:t>
      </w:r>
    </w:p>
    <w:p w14:paraId="271F4483" w14:textId="6779114C" w:rsidR="00F07D48" w:rsidRPr="000A0637" w:rsidRDefault="00810E6E" w:rsidP="00B80D74">
      <w:pPr>
        <w:widowControl w:val="0"/>
        <w:spacing w:after="120"/>
        <w:ind w:firstLine="720"/>
        <w:jc w:val="both"/>
        <w:rPr>
          <w:sz w:val="28"/>
          <w:szCs w:val="28"/>
        </w:rPr>
      </w:pPr>
      <w:r w:rsidRPr="000A0637">
        <w:rPr>
          <w:bCs/>
          <w:iCs/>
          <w:sz w:val="28"/>
          <w:szCs w:val="28"/>
        </w:rPr>
        <w:t>1.</w:t>
      </w:r>
      <w:r w:rsidR="00D474CD" w:rsidRPr="000A0637">
        <w:rPr>
          <w:bCs/>
          <w:iCs/>
          <w:sz w:val="28"/>
          <w:szCs w:val="28"/>
        </w:rPr>
        <w:t>2</w:t>
      </w:r>
      <w:r w:rsidRPr="000A0637">
        <w:rPr>
          <w:bCs/>
          <w:iCs/>
          <w:sz w:val="28"/>
          <w:szCs w:val="28"/>
        </w:rPr>
        <w:t>.</w:t>
      </w:r>
      <w:r w:rsidR="00D92998" w:rsidRPr="000A0637">
        <w:rPr>
          <w:sz w:val="28"/>
          <w:szCs w:val="28"/>
        </w:rPr>
        <w:t xml:space="preserve"> </w:t>
      </w:r>
      <w:r w:rsidR="008A695F" w:rsidRPr="000A0637">
        <w:rPr>
          <w:sz w:val="28"/>
          <w:szCs w:val="28"/>
        </w:rPr>
        <w:t>Bảo</w:t>
      </w:r>
      <w:r w:rsidR="008A695F" w:rsidRPr="000A0637">
        <w:rPr>
          <w:sz w:val="28"/>
          <w:szCs w:val="28"/>
          <w:lang w:val="vi-VN"/>
        </w:rPr>
        <w:t xml:space="preserve"> đảm </w:t>
      </w:r>
      <w:r w:rsidR="008A695F" w:rsidRPr="000A0637">
        <w:rPr>
          <w:sz w:val="28"/>
          <w:szCs w:val="28"/>
        </w:rPr>
        <w:t>đ</w:t>
      </w:r>
      <w:r w:rsidR="00754BF5" w:rsidRPr="000A0637">
        <w:rPr>
          <w:sz w:val="28"/>
          <w:szCs w:val="28"/>
        </w:rPr>
        <w:t xml:space="preserve">ồng bộ, thống nhất với các văn bản </w:t>
      </w:r>
      <w:r w:rsidR="00D46AA1" w:rsidRPr="000A0637">
        <w:rPr>
          <w:sz w:val="28"/>
          <w:szCs w:val="28"/>
        </w:rPr>
        <w:t xml:space="preserve">pháp luật </w:t>
      </w:r>
      <w:r w:rsidR="00754BF5" w:rsidRPr="000A0637">
        <w:rPr>
          <w:sz w:val="28"/>
          <w:szCs w:val="28"/>
        </w:rPr>
        <w:t>hiện hành</w:t>
      </w:r>
      <w:r w:rsidR="003F1B17" w:rsidRPr="000A0637">
        <w:rPr>
          <w:sz w:val="28"/>
          <w:szCs w:val="28"/>
        </w:rPr>
        <w:t>.</w:t>
      </w:r>
    </w:p>
    <w:p w14:paraId="7CEF2318" w14:textId="77777777" w:rsidR="007071A7" w:rsidRPr="000A0637" w:rsidRDefault="00D474CD" w:rsidP="00B80D74">
      <w:pPr>
        <w:widowControl w:val="0"/>
        <w:spacing w:after="120"/>
        <w:ind w:firstLine="720"/>
        <w:jc w:val="both"/>
        <w:rPr>
          <w:sz w:val="28"/>
          <w:szCs w:val="28"/>
          <w:lang w:val="en-US"/>
        </w:rPr>
      </w:pPr>
      <w:r w:rsidRPr="000A0637">
        <w:rPr>
          <w:bCs/>
          <w:iCs/>
          <w:sz w:val="28"/>
          <w:szCs w:val="28"/>
        </w:rPr>
        <w:t>1.3.</w:t>
      </w:r>
      <w:r w:rsidRPr="000A0637">
        <w:rPr>
          <w:sz w:val="28"/>
          <w:szCs w:val="28"/>
        </w:rPr>
        <w:t xml:space="preserve"> Hoàn</w:t>
      </w:r>
      <w:r w:rsidRPr="000A0637">
        <w:rPr>
          <w:sz w:val="28"/>
          <w:szCs w:val="28"/>
          <w:lang w:val="vi-VN"/>
        </w:rPr>
        <w:t xml:space="preserve"> thiện hành lang pháp lý về </w:t>
      </w:r>
      <w:r w:rsidR="007071A7" w:rsidRPr="000A0637">
        <w:rPr>
          <w:sz w:val="28"/>
          <w:szCs w:val="28"/>
          <w:lang w:val="en-US"/>
        </w:rPr>
        <w:t>tổ chức và hoạt động của Quỹ đổi mới công nghệ quốc gia</w:t>
      </w:r>
      <w:r w:rsidRPr="000A0637">
        <w:rPr>
          <w:sz w:val="28"/>
          <w:szCs w:val="28"/>
        </w:rPr>
        <w:t>, tạo sự thuận lợi trong tổ chức thực thi</w:t>
      </w:r>
      <w:r w:rsidR="00754BF5" w:rsidRPr="000A0637">
        <w:rPr>
          <w:sz w:val="28"/>
          <w:szCs w:val="28"/>
        </w:rPr>
        <w:t>, nâng cao hiệu quả</w:t>
      </w:r>
      <w:r w:rsidR="007071A7" w:rsidRPr="000A0637">
        <w:rPr>
          <w:sz w:val="28"/>
          <w:szCs w:val="28"/>
          <w:lang w:val="en-US"/>
        </w:rPr>
        <w:t xml:space="preserve"> hoạt động của Quỹ</w:t>
      </w:r>
      <w:bookmarkStart w:id="1" w:name="_heading=h.5udnbxy80r3p" w:colFirst="0" w:colLast="0"/>
      <w:bookmarkEnd w:id="1"/>
      <w:r w:rsidR="007071A7" w:rsidRPr="000A0637">
        <w:rPr>
          <w:sz w:val="28"/>
          <w:szCs w:val="28"/>
          <w:lang w:val="en-US"/>
        </w:rPr>
        <w:t>.</w:t>
      </w:r>
    </w:p>
    <w:p w14:paraId="75942623" w14:textId="7D22510B" w:rsidR="00F07D48" w:rsidRPr="000A0637" w:rsidRDefault="00D92998" w:rsidP="00B80D74">
      <w:pPr>
        <w:widowControl w:val="0"/>
        <w:spacing w:after="120"/>
        <w:ind w:firstLine="720"/>
        <w:jc w:val="both"/>
        <w:rPr>
          <w:sz w:val="28"/>
          <w:szCs w:val="28"/>
        </w:rPr>
      </w:pPr>
      <w:r w:rsidRPr="000A0637">
        <w:rPr>
          <w:b/>
          <w:sz w:val="28"/>
          <w:szCs w:val="28"/>
        </w:rPr>
        <w:t>2. Quan điểm xây dựng Dự thảo Nghị định</w:t>
      </w:r>
    </w:p>
    <w:p w14:paraId="39618F3F" w14:textId="738FA492" w:rsidR="00F6539B" w:rsidRPr="000A0637" w:rsidRDefault="00F6539B" w:rsidP="00B80D74">
      <w:pPr>
        <w:widowControl w:val="0"/>
        <w:spacing w:after="120"/>
        <w:ind w:firstLine="720"/>
        <w:jc w:val="both"/>
        <w:rPr>
          <w:bCs/>
          <w:iCs/>
          <w:sz w:val="28"/>
          <w:szCs w:val="28"/>
        </w:rPr>
      </w:pPr>
      <w:r w:rsidRPr="000A0637">
        <w:rPr>
          <w:bCs/>
          <w:iCs/>
          <w:sz w:val="28"/>
          <w:szCs w:val="28"/>
        </w:rPr>
        <w:t>2</w:t>
      </w:r>
      <w:r w:rsidRPr="000A0637">
        <w:rPr>
          <w:bCs/>
          <w:iCs/>
          <w:sz w:val="28"/>
          <w:szCs w:val="28"/>
          <w:lang w:val="vi-VN"/>
        </w:rPr>
        <w:t>.1.</w:t>
      </w:r>
      <w:r w:rsidRPr="000A0637">
        <w:rPr>
          <w:bCs/>
          <w:iCs/>
          <w:sz w:val="28"/>
          <w:szCs w:val="28"/>
        </w:rPr>
        <w:t xml:space="preserve"> Phù hợp với chủ trương, đường lối của Đảng, chính sách pháp luật của Nhà nước, đảm bảo tính thống nhất đồng bộ với các văn bản pháp luật và đáp ứng được yêu cầu thực tiễn của hoạt động khoa học, công nghệ và đổi mới sáng tạo.</w:t>
      </w:r>
    </w:p>
    <w:p w14:paraId="2D28B5CD" w14:textId="256DB918" w:rsidR="00F07D48" w:rsidRPr="000A0637" w:rsidRDefault="00810E6E" w:rsidP="00B80D74">
      <w:pPr>
        <w:widowControl w:val="0"/>
        <w:spacing w:after="120"/>
        <w:ind w:firstLine="720"/>
        <w:jc w:val="both"/>
        <w:rPr>
          <w:sz w:val="28"/>
          <w:szCs w:val="28"/>
        </w:rPr>
      </w:pPr>
      <w:r w:rsidRPr="000A0637">
        <w:rPr>
          <w:bCs/>
          <w:iCs/>
          <w:sz w:val="28"/>
          <w:szCs w:val="28"/>
        </w:rPr>
        <w:lastRenderedPageBreak/>
        <w:t>2.2.</w:t>
      </w:r>
      <w:r w:rsidRPr="000A0637">
        <w:rPr>
          <w:b/>
          <w:i/>
          <w:sz w:val="28"/>
          <w:szCs w:val="28"/>
        </w:rPr>
        <w:t xml:space="preserve"> </w:t>
      </w:r>
      <w:r w:rsidR="00D92998" w:rsidRPr="000A0637">
        <w:rPr>
          <w:sz w:val="28"/>
          <w:szCs w:val="28"/>
        </w:rPr>
        <w:t xml:space="preserve">Khắc phục </w:t>
      </w:r>
      <w:r w:rsidR="005A64BF" w:rsidRPr="000A0637">
        <w:rPr>
          <w:sz w:val="28"/>
          <w:szCs w:val="28"/>
        </w:rPr>
        <w:t>những</w:t>
      </w:r>
      <w:r w:rsidR="00D92998" w:rsidRPr="000A0637">
        <w:rPr>
          <w:sz w:val="28"/>
          <w:szCs w:val="28"/>
        </w:rPr>
        <w:t xml:space="preserve"> tồn tại, </w:t>
      </w:r>
      <w:r w:rsidR="007333BA" w:rsidRPr="000A0637">
        <w:rPr>
          <w:sz w:val="28"/>
          <w:szCs w:val="28"/>
        </w:rPr>
        <w:t>hạn</w:t>
      </w:r>
      <w:r w:rsidR="007333BA" w:rsidRPr="000A0637">
        <w:rPr>
          <w:sz w:val="28"/>
          <w:szCs w:val="28"/>
          <w:lang w:val="vi-VN"/>
        </w:rPr>
        <w:t xml:space="preserve"> chế</w:t>
      </w:r>
      <w:r w:rsidR="009F4342" w:rsidRPr="000A0637">
        <w:rPr>
          <w:sz w:val="28"/>
          <w:szCs w:val="28"/>
        </w:rPr>
        <w:t>, tháo gỡ vướng mắc</w:t>
      </w:r>
      <w:r w:rsidR="007333BA" w:rsidRPr="000A0637">
        <w:rPr>
          <w:sz w:val="28"/>
          <w:szCs w:val="28"/>
          <w:lang w:val="vi-VN"/>
        </w:rPr>
        <w:t xml:space="preserve"> về cơ chế, chính sách </w:t>
      </w:r>
      <w:r w:rsidR="00E25F7E" w:rsidRPr="000A0637">
        <w:rPr>
          <w:sz w:val="28"/>
          <w:szCs w:val="28"/>
        </w:rPr>
        <w:t>trong</w:t>
      </w:r>
      <w:r w:rsidR="007333BA" w:rsidRPr="000A0637">
        <w:rPr>
          <w:sz w:val="28"/>
          <w:szCs w:val="28"/>
          <w:lang w:val="vi-VN"/>
        </w:rPr>
        <w:t xml:space="preserve"> </w:t>
      </w:r>
      <w:r w:rsidR="005A64BF" w:rsidRPr="000A0637">
        <w:rPr>
          <w:sz w:val="28"/>
          <w:szCs w:val="28"/>
        </w:rPr>
        <w:t>quá trình</w:t>
      </w:r>
      <w:r w:rsidR="00D92998" w:rsidRPr="000A0637">
        <w:rPr>
          <w:sz w:val="28"/>
          <w:szCs w:val="28"/>
        </w:rPr>
        <w:t xml:space="preserve"> thực </w:t>
      </w:r>
      <w:r w:rsidR="007333BA" w:rsidRPr="000A0637">
        <w:rPr>
          <w:sz w:val="28"/>
          <w:szCs w:val="28"/>
        </w:rPr>
        <w:t>thi</w:t>
      </w:r>
      <w:r w:rsidR="00D92998" w:rsidRPr="000A0637">
        <w:rPr>
          <w:sz w:val="28"/>
          <w:szCs w:val="28"/>
        </w:rPr>
        <w:t xml:space="preserve"> các quy định </w:t>
      </w:r>
      <w:r w:rsidR="005A64BF" w:rsidRPr="000A0637">
        <w:rPr>
          <w:sz w:val="28"/>
          <w:szCs w:val="28"/>
        </w:rPr>
        <w:t xml:space="preserve">liên quan đến </w:t>
      </w:r>
      <w:r w:rsidR="007071A7" w:rsidRPr="000A0637">
        <w:rPr>
          <w:sz w:val="28"/>
          <w:szCs w:val="28"/>
          <w:lang w:val="en-US"/>
        </w:rPr>
        <w:t>KH,CN&amp;ĐMST</w:t>
      </w:r>
      <w:r w:rsidR="00D92998" w:rsidRPr="000A0637">
        <w:rPr>
          <w:sz w:val="28"/>
          <w:szCs w:val="28"/>
        </w:rPr>
        <w:t>.</w:t>
      </w:r>
    </w:p>
    <w:p w14:paraId="27879259" w14:textId="0D7F3ADC" w:rsidR="00810E6E" w:rsidRPr="000A0637" w:rsidRDefault="00810E6E" w:rsidP="00B80D74">
      <w:pPr>
        <w:widowControl w:val="0"/>
        <w:spacing w:after="120"/>
        <w:ind w:firstLine="720"/>
        <w:jc w:val="both"/>
        <w:rPr>
          <w:sz w:val="28"/>
          <w:szCs w:val="28"/>
          <w:lang w:val="vi-VN"/>
        </w:rPr>
      </w:pPr>
      <w:r w:rsidRPr="000A0637">
        <w:rPr>
          <w:bCs/>
          <w:iCs/>
          <w:sz w:val="28"/>
          <w:szCs w:val="28"/>
        </w:rPr>
        <w:t>2.</w:t>
      </w:r>
      <w:r w:rsidR="00D5719C" w:rsidRPr="000A0637">
        <w:rPr>
          <w:bCs/>
          <w:iCs/>
          <w:sz w:val="28"/>
          <w:szCs w:val="28"/>
        </w:rPr>
        <w:t>3</w:t>
      </w:r>
      <w:r w:rsidRPr="000A0637">
        <w:rPr>
          <w:bCs/>
          <w:iCs/>
          <w:sz w:val="28"/>
          <w:szCs w:val="28"/>
        </w:rPr>
        <w:t xml:space="preserve">. </w:t>
      </w:r>
      <w:r w:rsidR="006714F1" w:rsidRPr="000A0637">
        <w:rPr>
          <w:bCs/>
          <w:iCs/>
          <w:sz w:val="28"/>
          <w:szCs w:val="28"/>
        </w:rPr>
        <w:t>Đảm bảo sử dụng hiệu quả các nguồn lực</w:t>
      </w:r>
      <w:r w:rsidR="006714F1" w:rsidRPr="000A0637">
        <w:rPr>
          <w:bCs/>
          <w:iCs/>
          <w:sz w:val="28"/>
          <w:szCs w:val="28"/>
          <w:lang w:val="vi-VN"/>
        </w:rPr>
        <w:t xml:space="preserve"> </w:t>
      </w:r>
      <w:r w:rsidR="006714F1" w:rsidRPr="000A0637">
        <w:rPr>
          <w:bCs/>
          <w:iCs/>
          <w:sz w:val="28"/>
          <w:szCs w:val="28"/>
        </w:rPr>
        <w:t>đối với hoạt động KH,CN&amp;</w:t>
      </w:r>
      <w:r w:rsidR="007E5BD4" w:rsidRPr="000A0637">
        <w:rPr>
          <w:bCs/>
          <w:iCs/>
          <w:sz w:val="28"/>
          <w:szCs w:val="28"/>
        </w:rPr>
        <w:t>ĐMST</w:t>
      </w:r>
      <w:r w:rsidR="007E5BD4" w:rsidRPr="000A0637">
        <w:rPr>
          <w:bCs/>
          <w:iCs/>
          <w:sz w:val="28"/>
          <w:szCs w:val="28"/>
          <w:lang w:val="vi-VN"/>
        </w:rPr>
        <w:t>.</w:t>
      </w:r>
      <w:r w:rsidR="006714F1" w:rsidRPr="000A0637">
        <w:rPr>
          <w:sz w:val="28"/>
          <w:szCs w:val="28"/>
        </w:rPr>
        <w:t xml:space="preserve"> </w:t>
      </w:r>
      <w:r w:rsidRPr="000A0637">
        <w:rPr>
          <w:sz w:val="28"/>
          <w:szCs w:val="28"/>
        </w:rPr>
        <w:t>Chuyển đổi mạnh mẽ trong tư duy quản lý</w:t>
      </w:r>
      <w:r w:rsidR="00754BF5" w:rsidRPr="000A0637">
        <w:rPr>
          <w:sz w:val="28"/>
          <w:szCs w:val="28"/>
        </w:rPr>
        <w:t xml:space="preserve">, </w:t>
      </w:r>
      <w:r w:rsidR="00426DE1" w:rsidRPr="000A0637">
        <w:rPr>
          <w:sz w:val="28"/>
          <w:szCs w:val="28"/>
        </w:rPr>
        <w:t>áp dụng quy trình quản lý</w:t>
      </w:r>
      <w:r w:rsidR="009867CB" w:rsidRPr="000A0637">
        <w:rPr>
          <w:sz w:val="28"/>
          <w:szCs w:val="28"/>
        </w:rPr>
        <w:t xml:space="preserve"> </w:t>
      </w:r>
      <w:r w:rsidR="00482B4E" w:rsidRPr="000A0637">
        <w:rPr>
          <w:sz w:val="28"/>
          <w:szCs w:val="28"/>
        </w:rPr>
        <w:t xml:space="preserve">phù hợp </w:t>
      </w:r>
      <w:r w:rsidR="00ED74FE" w:rsidRPr="000A0637">
        <w:rPr>
          <w:sz w:val="28"/>
          <w:szCs w:val="28"/>
        </w:rPr>
        <w:t>với đặc thù của</w:t>
      </w:r>
      <w:r w:rsidR="009867CB" w:rsidRPr="000A0637">
        <w:rPr>
          <w:sz w:val="28"/>
          <w:szCs w:val="28"/>
        </w:rPr>
        <w:t xml:space="preserve"> nhiệm vụ ĐMST</w:t>
      </w:r>
      <w:r w:rsidR="000E028B" w:rsidRPr="000A0637">
        <w:rPr>
          <w:sz w:val="28"/>
          <w:szCs w:val="28"/>
        </w:rPr>
        <w:t>, hoạt động ĐMST</w:t>
      </w:r>
      <w:r w:rsidR="00426DE1" w:rsidRPr="000A0637">
        <w:rPr>
          <w:sz w:val="28"/>
          <w:szCs w:val="28"/>
        </w:rPr>
        <w:t>.</w:t>
      </w:r>
    </w:p>
    <w:p w14:paraId="4F65C26F" w14:textId="37282BB5" w:rsidR="00F07D48" w:rsidRPr="000A0637" w:rsidRDefault="00D92998" w:rsidP="00B80D74">
      <w:pPr>
        <w:widowControl w:val="0"/>
        <w:spacing w:after="120"/>
        <w:ind w:firstLine="720"/>
        <w:jc w:val="both"/>
        <w:rPr>
          <w:sz w:val="28"/>
          <w:szCs w:val="28"/>
        </w:rPr>
      </w:pPr>
      <w:bookmarkStart w:id="2" w:name="_heading=h.gjdgxs" w:colFirst="0" w:colLast="0"/>
      <w:bookmarkEnd w:id="2"/>
      <w:r w:rsidRPr="000A0637">
        <w:rPr>
          <w:b/>
          <w:sz w:val="28"/>
          <w:szCs w:val="28"/>
        </w:rPr>
        <w:t>III. QUÁ TRÌNH XÂY DỰNG DỰ THẢO NGHỊ ĐỊNH</w:t>
      </w:r>
    </w:p>
    <w:p w14:paraId="2FE8C79C" w14:textId="0918F82F" w:rsidR="00426DE1" w:rsidRPr="000A0637" w:rsidRDefault="00D92998" w:rsidP="00B80D74">
      <w:pPr>
        <w:widowControl w:val="0"/>
        <w:spacing w:after="120"/>
        <w:ind w:firstLine="720"/>
        <w:jc w:val="both"/>
        <w:rPr>
          <w:sz w:val="28"/>
          <w:szCs w:val="28"/>
          <w:lang w:val="en-US"/>
        </w:rPr>
      </w:pPr>
      <w:r w:rsidRPr="000A0637">
        <w:rPr>
          <w:sz w:val="28"/>
          <w:szCs w:val="28"/>
        </w:rPr>
        <w:t>Thực hiện nhiệm vụ được giao</w:t>
      </w:r>
      <w:r w:rsidR="00426DE1" w:rsidRPr="000A0637">
        <w:rPr>
          <w:sz w:val="28"/>
          <w:szCs w:val="28"/>
        </w:rPr>
        <w:t>, để</w:t>
      </w:r>
      <w:r w:rsidR="008A3485" w:rsidRPr="000A0637">
        <w:rPr>
          <w:sz w:val="28"/>
          <w:szCs w:val="28"/>
        </w:rPr>
        <w:t xml:space="preserve"> tổ chức</w:t>
      </w:r>
      <w:r w:rsidR="00426DE1" w:rsidRPr="000A0637">
        <w:rPr>
          <w:sz w:val="28"/>
          <w:szCs w:val="28"/>
        </w:rPr>
        <w:t xml:space="preserve"> xây dựng dự thảo Nghị định</w:t>
      </w:r>
      <w:r w:rsidRPr="000A0637">
        <w:rPr>
          <w:sz w:val="28"/>
          <w:szCs w:val="28"/>
        </w:rPr>
        <w:t>, Bộ KH&amp;CN đã triển khai các công việc sau:</w:t>
      </w:r>
    </w:p>
    <w:p w14:paraId="5818B391" w14:textId="56213BFF" w:rsidR="008A2DFB" w:rsidRPr="000A0637" w:rsidRDefault="008A2DFB" w:rsidP="00B80D74">
      <w:pPr>
        <w:widowControl w:val="0"/>
        <w:spacing w:after="120"/>
        <w:ind w:firstLine="720"/>
        <w:jc w:val="both"/>
        <w:rPr>
          <w:sz w:val="28"/>
          <w:szCs w:val="28"/>
          <w:lang w:val="en-US"/>
        </w:rPr>
      </w:pPr>
      <w:r w:rsidRPr="000A0637">
        <w:rPr>
          <w:sz w:val="28"/>
          <w:szCs w:val="28"/>
          <w:lang w:val="en-US"/>
        </w:rPr>
        <w:t xml:space="preserve">1. Ngày 22/10/2025 </w:t>
      </w:r>
      <w:r w:rsidRPr="000A0637">
        <w:rPr>
          <w:sz w:val="28"/>
          <w:szCs w:val="28"/>
        </w:rPr>
        <w:t>Bộ KH&amp;CN đã</w:t>
      </w:r>
      <w:r w:rsidRPr="000A0637">
        <w:rPr>
          <w:b/>
          <w:sz w:val="28"/>
          <w:szCs w:val="28"/>
        </w:rPr>
        <w:t xml:space="preserve"> </w:t>
      </w:r>
      <w:r w:rsidRPr="000A0637">
        <w:rPr>
          <w:sz w:val="28"/>
          <w:szCs w:val="28"/>
        </w:rPr>
        <w:t>trình</w:t>
      </w:r>
      <w:r w:rsidRPr="000A0637">
        <w:rPr>
          <w:sz w:val="28"/>
          <w:szCs w:val="28"/>
          <w:lang w:val="en-US"/>
        </w:rPr>
        <w:t xml:space="preserve"> Thủ tướng</w:t>
      </w:r>
      <w:r w:rsidRPr="000A0637">
        <w:rPr>
          <w:sz w:val="28"/>
          <w:szCs w:val="28"/>
        </w:rPr>
        <w:t xml:space="preserve"> Chính phủ về đề xuất xây dựng Nghị định của Chính phủ quy định về tổ chức và hoạt động của Quỹ Đổi mới công nghệ quốc gia tại Tờ trình số 197/TTr- BKHCN</w:t>
      </w:r>
      <w:r w:rsidRPr="000A0637">
        <w:rPr>
          <w:sz w:val="28"/>
          <w:szCs w:val="28"/>
          <w:lang w:val="en-US"/>
        </w:rPr>
        <w:t>.</w:t>
      </w:r>
    </w:p>
    <w:p w14:paraId="46ADB896" w14:textId="7F01CBF2" w:rsidR="008A2DFB" w:rsidRPr="000A0637" w:rsidRDefault="00941566" w:rsidP="00B80D74">
      <w:pPr>
        <w:widowControl w:val="0"/>
        <w:spacing w:after="120"/>
        <w:ind w:firstLine="720"/>
        <w:jc w:val="both"/>
        <w:rPr>
          <w:sz w:val="28"/>
          <w:szCs w:val="28"/>
        </w:rPr>
      </w:pPr>
      <w:r w:rsidRPr="000A0637">
        <w:rPr>
          <w:sz w:val="28"/>
          <w:szCs w:val="28"/>
          <w:lang w:val="en-US"/>
        </w:rPr>
        <w:t xml:space="preserve">2. </w:t>
      </w:r>
      <w:r w:rsidR="008A2DFB" w:rsidRPr="000A0637">
        <w:rPr>
          <w:sz w:val="28"/>
          <w:szCs w:val="28"/>
        </w:rPr>
        <w:t>Ngày 12</w:t>
      </w:r>
      <w:r w:rsidR="008A2DFB" w:rsidRPr="000A0637">
        <w:rPr>
          <w:sz w:val="28"/>
          <w:szCs w:val="28"/>
          <w:lang w:val="en-US"/>
        </w:rPr>
        <w:t>/</w:t>
      </w:r>
      <w:r w:rsidR="008A2DFB" w:rsidRPr="000A0637">
        <w:rPr>
          <w:sz w:val="28"/>
          <w:szCs w:val="28"/>
        </w:rPr>
        <w:t>11</w:t>
      </w:r>
      <w:r w:rsidR="008A2DFB" w:rsidRPr="000A0637">
        <w:rPr>
          <w:sz w:val="28"/>
          <w:szCs w:val="28"/>
          <w:lang w:val="en-US"/>
        </w:rPr>
        <w:t>/</w:t>
      </w:r>
      <w:r w:rsidR="008A2DFB" w:rsidRPr="000A0637">
        <w:rPr>
          <w:sz w:val="28"/>
          <w:szCs w:val="28"/>
        </w:rPr>
        <w:t xml:space="preserve">2025 </w:t>
      </w:r>
      <w:r w:rsidR="008A2DFB" w:rsidRPr="000A0637">
        <w:rPr>
          <w:sz w:val="28"/>
          <w:szCs w:val="28"/>
          <w:lang w:val="en-US"/>
        </w:rPr>
        <w:t>Phó Thủ tướng Chính phủ Hồ Đức Phớc</w:t>
      </w:r>
      <w:r w:rsidR="008A2DFB" w:rsidRPr="000A0637">
        <w:rPr>
          <w:sz w:val="28"/>
          <w:szCs w:val="28"/>
        </w:rPr>
        <w:t xml:space="preserve"> có ý kiến </w:t>
      </w:r>
      <w:r w:rsidR="008A2DFB" w:rsidRPr="000A0637">
        <w:rPr>
          <w:i/>
          <w:sz w:val="28"/>
          <w:szCs w:val="28"/>
        </w:rPr>
        <w:t>“Đồng ý Bộ Khoa học và Công nghệ chủ trì, phối hợp với các cơ quan liên quan xây dựng Nghị định của Chính phủ quy định về tổ chức và hoạt động của Quỹ Đổi mới công nghệ quốc gia theo trình tự, thủ tục rút gọn</w:t>
      </w:r>
      <w:r w:rsidR="008A2DFB" w:rsidRPr="000A0637">
        <w:rPr>
          <w:i/>
          <w:sz w:val="28"/>
          <w:szCs w:val="28"/>
          <w:lang w:val="en-US"/>
        </w:rPr>
        <w:t xml:space="preserve"> như đề nghị của Bộ </w:t>
      </w:r>
      <w:r w:rsidR="008A2DFB" w:rsidRPr="000A0637">
        <w:rPr>
          <w:i/>
          <w:sz w:val="28"/>
          <w:szCs w:val="28"/>
        </w:rPr>
        <w:t xml:space="preserve">Khoa học và Công nghệ </w:t>
      </w:r>
      <w:r w:rsidR="008A2DFB" w:rsidRPr="000A0637">
        <w:rPr>
          <w:i/>
          <w:sz w:val="28"/>
          <w:szCs w:val="28"/>
          <w:lang w:val="en-US"/>
        </w:rPr>
        <w:t>tại văn bản 197/TTr-BKHCN</w:t>
      </w:r>
      <w:r w:rsidR="008A2DFB" w:rsidRPr="000A0637">
        <w:rPr>
          <w:i/>
          <w:sz w:val="28"/>
          <w:szCs w:val="28"/>
        </w:rPr>
        <w:t xml:space="preserve">” </w:t>
      </w:r>
      <w:r w:rsidR="008A2DFB" w:rsidRPr="000A0637">
        <w:rPr>
          <w:sz w:val="28"/>
          <w:szCs w:val="28"/>
        </w:rPr>
        <w:t>tại Công văn số 11063/VPCP-KHTH</w:t>
      </w:r>
      <w:r w:rsidR="008A2DFB" w:rsidRPr="000A0637">
        <w:rPr>
          <w:sz w:val="28"/>
          <w:szCs w:val="28"/>
          <w:lang w:val="en-US"/>
        </w:rPr>
        <w:t xml:space="preserve"> của Văn phòng chính phủ</w:t>
      </w:r>
      <w:r w:rsidR="008A2DFB" w:rsidRPr="000A0637">
        <w:rPr>
          <w:sz w:val="28"/>
          <w:szCs w:val="28"/>
        </w:rPr>
        <w:t xml:space="preserve">. </w:t>
      </w:r>
    </w:p>
    <w:p w14:paraId="2AEFD4FB" w14:textId="5CA492AD" w:rsidR="00426DE1" w:rsidRPr="000A0637" w:rsidRDefault="00CD3549" w:rsidP="00B80D74">
      <w:pPr>
        <w:widowControl w:val="0"/>
        <w:spacing w:after="120"/>
        <w:ind w:firstLine="720"/>
        <w:jc w:val="both"/>
        <w:rPr>
          <w:sz w:val="28"/>
          <w:szCs w:val="28"/>
          <w:lang w:val="en-US"/>
        </w:rPr>
      </w:pPr>
      <w:r w:rsidRPr="000A0637">
        <w:rPr>
          <w:bCs/>
          <w:sz w:val="28"/>
          <w:szCs w:val="28"/>
          <w:lang w:val="en-US"/>
        </w:rPr>
        <w:t>3</w:t>
      </w:r>
      <w:r w:rsidR="00426DE1" w:rsidRPr="000A0637">
        <w:rPr>
          <w:bCs/>
          <w:sz w:val="28"/>
          <w:szCs w:val="28"/>
        </w:rPr>
        <w:t>.</w:t>
      </w:r>
      <w:r w:rsidR="00426DE1" w:rsidRPr="000A0637">
        <w:rPr>
          <w:sz w:val="28"/>
          <w:szCs w:val="28"/>
        </w:rPr>
        <w:t xml:space="preserve"> </w:t>
      </w:r>
      <w:r w:rsidR="000E028B" w:rsidRPr="000A0637">
        <w:rPr>
          <w:sz w:val="28"/>
          <w:szCs w:val="28"/>
        </w:rPr>
        <w:t xml:space="preserve">Ngày </w:t>
      </w:r>
      <w:r w:rsidR="006E0D97" w:rsidRPr="000A0637">
        <w:rPr>
          <w:sz w:val="28"/>
          <w:szCs w:val="28"/>
          <w:lang w:val="en-US"/>
        </w:rPr>
        <w:t>15/11/2025</w:t>
      </w:r>
      <w:r w:rsidR="000E028B" w:rsidRPr="000A0637">
        <w:rPr>
          <w:sz w:val="28"/>
          <w:szCs w:val="28"/>
        </w:rPr>
        <w:t xml:space="preserve">, Bộ trưởng Bộ KH&amp;CN đã ban hành Quyết định số </w:t>
      </w:r>
      <w:r w:rsidR="00D86D99" w:rsidRPr="000A0637">
        <w:rPr>
          <w:sz w:val="28"/>
          <w:szCs w:val="28"/>
          <w:lang w:val="en-US"/>
        </w:rPr>
        <w:t>3734</w:t>
      </w:r>
      <w:r w:rsidR="000E028B" w:rsidRPr="000A0637">
        <w:rPr>
          <w:sz w:val="28"/>
          <w:szCs w:val="28"/>
        </w:rPr>
        <w:t>/QĐ-BKHCN t</w:t>
      </w:r>
      <w:r w:rsidR="00D92998" w:rsidRPr="000A0637">
        <w:rPr>
          <w:sz w:val="28"/>
          <w:szCs w:val="28"/>
        </w:rPr>
        <w:t xml:space="preserve">hành lập Tổ soạn thảo </w:t>
      </w:r>
      <w:r w:rsidR="00D55117" w:rsidRPr="000A0637">
        <w:rPr>
          <w:sz w:val="28"/>
          <w:szCs w:val="28"/>
        </w:rPr>
        <w:t xml:space="preserve">xây dựng </w:t>
      </w:r>
      <w:r w:rsidR="00D92998" w:rsidRPr="000A0637">
        <w:rPr>
          <w:sz w:val="28"/>
          <w:szCs w:val="28"/>
        </w:rPr>
        <w:t xml:space="preserve">dự thảo Nghị định quy định </w:t>
      </w:r>
      <w:r w:rsidR="00A76ECB" w:rsidRPr="000A0637">
        <w:rPr>
          <w:sz w:val="28"/>
          <w:szCs w:val="28"/>
          <w:lang w:val="en-US"/>
        </w:rPr>
        <w:t>t</w:t>
      </w:r>
      <w:r w:rsidR="00A908BB" w:rsidRPr="000A0637">
        <w:rPr>
          <w:sz w:val="28"/>
          <w:szCs w:val="28"/>
          <w:lang w:val="en-US"/>
        </w:rPr>
        <w:t>ổ chức và H</w:t>
      </w:r>
      <w:r w:rsidR="007071A7" w:rsidRPr="000A0637">
        <w:rPr>
          <w:sz w:val="28"/>
          <w:szCs w:val="28"/>
          <w:lang w:val="en-US"/>
        </w:rPr>
        <w:t>oạt động của Quỹ Đổi mới công nghệ quốc gia</w:t>
      </w:r>
      <w:r w:rsidR="003B4CF5" w:rsidRPr="000A0637">
        <w:rPr>
          <w:sz w:val="28"/>
          <w:szCs w:val="28"/>
          <w:lang w:val="en-US"/>
        </w:rPr>
        <w:t>.</w:t>
      </w:r>
    </w:p>
    <w:p w14:paraId="6F6F343E" w14:textId="4E88F28E" w:rsidR="002D6F3E" w:rsidRPr="000A0637" w:rsidRDefault="00D135C5" w:rsidP="00B80D74">
      <w:pPr>
        <w:widowControl w:val="0"/>
        <w:spacing w:after="120"/>
        <w:ind w:firstLine="720"/>
        <w:jc w:val="both"/>
        <w:rPr>
          <w:sz w:val="28"/>
          <w:szCs w:val="28"/>
          <w:lang w:val="vi-VN"/>
        </w:rPr>
      </w:pPr>
      <w:r w:rsidRPr="000A0637">
        <w:rPr>
          <w:bCs/>
          <w:sz w:val="28"/>
          <w:szCs w:val="28"/>
          <w:lang w:val="en-US"/>
        </w:rPr>
        <w:t>4</w:t>
      </w:r>
      <w:r w:rsidR="00426DE1" w:rsidRPr="000A0637">
        <w:rPr>
          <w:bCs/>
          <w:sz w:val="28"/>
          <w:szCs w:val="28"/>
        </w:rPr>
        <w:t>.</w:t>
      </w:r>
      <w:r w:rsidR="00426DE1" w:rsidRPr="000A0637">
        <w:rPr>
          <w:sz w:val="28"/>
          <w:szCs w:val="28"/>
        </w:rPr>
        <w:t xml:space="preserve"> </w:t>
      </w:r>
      <w:r w:rsidR="000E028B" w:rsidRPr="000A0637">
        <w:rPr>
          <w:sz w:val="28"/>
          <w:szCs w:val="28"/>
        </w:rPr>
        <w:t xml:space="preserve">Ngày </w:t>
      </w:r>
      <w:r w:rsidR="00ED7C97" w:rsidRPr="000A0637">
        <w:rPr>
          <w:sz w:val="28"/>
          <w:szCs w:val="28"/>
          <w:lang w:val="en-US"/>
        </w:rPr>
        <w:t>18/11/2025</w:t>
      </w:r>
      <w:r w:rsidR="000E028B" w:rsidRPr="000A0637">
        <w:rPr>
          <w:sz w:val="28"/>
          <w:szCs w:val="28"/>
        </w:rPr>
        <w:t xml:space="preserve">, </w:t>
      </w:r>
      <w:r w:rsidRPr="000A0637">
        <w:rPr>
          <w:sz w:val="28"/>
          <w:szCs w:val="28"/>
          <w:lang w:val="en-US"/>
        </w:rPr>
        <w:t>Bộ KH&amp;CN đã</w:t>
      </w:r>
      <w:r w:rsidR="000E028B" w:rsidRPr="000A0637">
        <w:rPr>
          <w:sz w:val="28"/>
          <w:szCs w:val="28"/>
        </w:rPr>
        <w:t xml:space="preserve"> t</w:t>
      </w:r>
      <w:r w:rsidR="0068034B" w:rsidRPr="000A0637">
        <w:rPr>
          <w:sz w:val="28"/>
          <w:szCs w:val="28"/>
          <w:lang w:val="vi-VN"/>
        </w:rPr>
        <w:t xml:space="preserve">ổ chức họp </w:t>
      </w:r>
      <w:r w:rsidR="00D92998" w:rsidRPr="000A0637">
        <w:rPr>
          <w:sz w:val="28"/>
          <w:szCs w:val="28"/>
        </w:rPr>
        <w:t xml:space="preserve">Tổ soạn thảo </w:t>
      </w:r>
      <w:r w:rsidR="0068034B" w:rsidRPr="000A0637">
        <w:rPr>
          <w:sz w:val="28"/>
          <w:szCs w:val="28"/>
          <w:lang w:val="vi-VN"/>
        </w:rPr>
        <w:t xml:space="preserve">thảo luận, xây dựng </w:t>
      </w:r>
      <w:r w:rsidR="0068034B" w:rsidRPr="000A0637">
        <w:rPr>
          <w:sz w:val="28"/>
          <w:szCs w:val="28"/>
        </w:rPr>
        <w:t>dự thảo Nghị định</w:t>
      </w:r>
      <w:r w:rsidR="002D549B" w:rsidRPr="000A0637">
        <w:rPr>
          <w:sz w:val="28"/>
          <w:szCs w:val="28"/>
        </w:rPr>
        <w:t>;</w:t>
      </w:r>
      <w:r w:rsidR="0098651A" w:rsidRPr="000A0637">
        <w:rPr>
          <w:sz w:val="28"/>
          <w:szCs w:val="28"/>
        </w:rPr>
        <w:t xml:space="preserve"> đồng thời t</w:t>
      </w:r>
      <w:r w:rsidR="002D6F3E" w:rsidRPr="000A0637">
        <w:rPr>
          <w:sz w:val="28"/>
          <w:szCs w:val="28"/>
        </w:rPr>
        <w:t xml:space="preserve">ổ chức </w:t>
      </w:r>
      <w:r w:rsidR="00ED2611" w:rsidRPr="000A0637">
        <w:rPr>
          <w:sz w:val="28"/>
          <w:szCs w:val="28"/>
        </w:rPr>
        <w:t>nhiều</w:t>
      </w:r>
      <w:r w:rsidR="00ED2611" w:rsidRPr="000A0637">
        <w:rPr>
          <w:sz w:val="28"/>
          <w:szCs w:val="28"/>
          <w:lang w:val="vi-VN"/>
        </w:rPr>
        <w:t xml:space="preserve"> </w:t>
      </w:r>
      <w:r w:rsidR="002D6F3E" w:rsidRPr="000A0637">
        <w:rPr>
          <w:sz w:val="28"/>
          <w:szCs w:val="28"/>
        </w:rPr>
        <w:t>hội</w:t>
      </w:r>
      <w:r w:rsidR="00683587" w:rsidRPr="000A0637">
        <w:rPr>
          <w:sz w:val="28"/>
          <w:szCs w:val="28"/>
          <w:lang w:val="en-US"/>
        </w:rPr>
        <w:t xml:space="preserve"> thảo</w:t>
      </w:r>
      <w:r w:rsidR="00ED2611" w:rsidRPr="000A0637">
        <w:rPr>
          <w:sz w:val="28"/>
          <w:szCs w:val="28"/>
          <w:lang w:val="vi-VN"/>
        </w:rPr>
        <w:t>, tọa đàm để</w:t>
      </w:r>
      <w:r w:rsidR="0098651A" w:rsidRPr="000A0637">
        <w:rPr>
          <w:sz w:val="28"/>
          <w:szCs w:val="28"/>
        </w:rPr>
        <w:t xml:space="preserve"> </w:t>
      </w:r>
      <w:r w:rsidR="002D6F3E" w:rsidRPr="000A0637">
        <w:rPr>
          <w:sz w:val="28"/>
          <w:szCs w:val="28"/>
        </w:rPr>
        <w:t xml:space="preserve">xin ý kiến </w:t>
      </w:r>
      <w:r w:rsidR="0098651A" w:rsidRPr="000A0637">
        <w:rPr>
          <w:sz w:val="28"/>
          <w:szCs w:val="28"/>
        </w:rPr>
        <w:t>rộng rãi các</w:t>
      </w:r>
      <w:r w:rsidR="00895555" w:rsidRPr="000A0637">
        <w:rPr>
          <w:sz w:val="28"/>
          <w:szCs w:val="28"/>
        </w:rPr>
        <w:t xml:space="preserve"> cơ quan,</w:t>
      </w:r>
      <w:r w:rsidR="0098651A" w:rsidRPr="000A0637">
        <w:rPr>
          <w:sz w:val="28"/>
          <w:szCs w:val="28"/>
        </w:rPr>
        <w:t xml:space="preserve"> tổ chức, doanh nghiệp, cá nhân về dự thảo Nghị định và dự thảo Tờ trình Chính phủ</w:t>
      </w:r>
      <w:r w:rsidR="002D6F3E" w:rsidRPr="000A0637">
        <w:rPr>
          <w:sz w:val="28"/>
          <w:szCs w:val="28"/>
        </w:rPr>
        <w:t>.</w:t>
      </w:r>
      <w:r w:rsidR="00ED2611" w:rsidRPr="000A0637">
        <w:rPr>
          <w:sz w:val="28"/>
          <w:szCs w:val="28"/>
          <w:lang w:val="vi-VN"/>
        </w:rPr>
        <w:t xml:space="preserve"> Trong quá trình xây dựng dự thảo Nghị định, các thành viên tổ soạn thảo tiếp tục tham gia đóng góp ý kiến, tiếp thu giải trình ý kiến của các Bộ, Ngành, địa phương để hoàn thiện dự thảo.</w:t>
      </w:r>
    </w:p>
    <w:p w14:paraId="51F35186" w14:textId="5C223FF0" w:rsidR="001D2C59" w:rsidRPr="000A0637" w:rsidRDefault="000E20CE" w:rsidP="00B80D74">
      <w:pPr>
        <w:widowControl w:val="0"/>
        <w:spacing w:after="120"/>
        <w:ind w:firstLine="720"/>
        <w:jc w:val="both"/>
        <w:rPr>
          <w:sz w:val="28"/>
          <w:szCs w:val="28"/>
        </w:rPr>
      </w:pPr>
      <w:r w:rsidRPr="000A0637">
        <w:rPr>
          <w:bCs/>
          <w:sz w:val="28"/>
          <w:szCs w:val="28"/>
          <w:lang w:val="en-US"/>
        </w:rPr>
        <w:t>5</w:t>
      </w:r>
      <w:r w:rsidR="002D6F3E" w:rsidRPr="000A0637">
        <w:rPr>
          <w:bCs/>
          <w:sz w:val="28"/>
          <w:szCs w:val="28"/>
        </w:rPr>
        <w:t>.</w:t>
      </w:r>
      <w:r w:rsidR="002D6F3E" w:rsidRPr="000A0637">
        <w:rPr>
          <w:b/>
          <w:sz w:val="28"/>
          <w:szCs w:val="28"/>
        </w:rPr>
        <w:t xml:space="preserve"> </w:t>
      </w:r>
      <w:r w:rsidR="00127BB7" w:rsidRPr="000A0637">
        <w:rPr>
          <w:sz w:val="28"/>
          <w:szCs w:val="28"/>
        </w:rPr>
        <w:t xml:space="preserve">Ngày </w:t>
      </w:r>
      <w:r w:rsidR="00683587" w:rsidRPr="000A0637">
        <w:rPr>
          <w:sz w:val="28"/>
          <w:szCs w:val="28"/>
          <w:lang w:val="en-US"/>
        </w:rPr>
        <w:t>.....</w:t>
      </w:r>
      <w:r w:rsidR="00127BB7" w:rsidRPr="000A0637">
        <w:rPr>
          <w:sz w:val="28"/>
          <w:szCs w:val="28"/>
        </w:rPr>
        <w:t xml:space="preserve">, </w:t>
      </w:r>
      <w:r w:rsidR="00D92998" w:rsidRPr="000A0637">
        <w:rPr>
          <w:sz w:val="28"/>
          <w:szCs w:val="28"/>
        </w:rPr>
        <w:t xml:space="preserve">Bộ KH&amp;CN đã có Công văn </w:t>
      </w:r>
      <w:r w:rsidR="00683587" w:rsidRPr="000A0637">
        <w:rPr>
          <w:sz w:val="28"/>
          <w:szCs w:val="28"/>
        </w:rPr>
        <w:t xml:space="preserve">số </w:t>
      </w:r>
      <w:r w:rsidR="00683587" w:rsidRPr="000A0637">
        <w:rPr>
          <w:sz w:val="28"/>
          <w:szCs w:val="28"/>
          <w:lang w:val="en-US"/>
        </w:rPr>
        <w:t>.....</w:t>
      </w:r>
      <w:r w:rsidR="00683587" w:rsidRPr="000A0637">
        <w:rPr>
          <w:sz w:val="28"/>
          <w:szCs w:val="28"/>
        </w:rPr>
        <w:t>/BKHCN-</w:t>
      </w:r>
      <w:r w:rsidR="00683587" w:rsidRPr="000A0637">
        <w:rPr>
          <w:sz w:val="28"/>
          <w:szCs w:val="28"/>
          <w:lang w:val="en-US"/>
        </w:rPr>
        <w:t xml:space="preserve"> NATIF</w:t>
      </w:r>
      <w:r w:rsidR="00D92998" w:rsidRPr="000A0637">
        <w:rPr>
          <w:sz w:val="28"/>
          <w:szCs w:val="28"/>
        </w:rPr>
        <w:t xml:space="preserve"> </w:t>
      </w:r>
      <w:r w:rsidR="00683587" w:rsidRPr="000A0637">
        <w:rPr>
          <w:sz w:val="28"/>
          <w:szCs w:val="28"/>
          <w:lang w:val="en-US"/>
        </w:rPr>
        <w:t>g</w:t>
      </w:r>
      <w:r w:rsidR="002D6F3E" w:rsidRPr="000A0637">
        <w:rPr>
          <w:sz w:val="28"/>
          <w:szCs w:val="28"/>
        </w:rPr>
        <w:t>ửi</w:t>
      </w:r>
      <w:r w:rsidR="0068034B" w:rsidRPr="000A0637">
        <w:rPr>
          <w:sz w:val="28"/>
          <w:szCs w:val="28"/>
          <w:lang w:val="vi-VN"/>
        </w:rPr>
        <w:t xml:space="preserve"> dự thảo Nghị định lấy </w:t>
      </w:r>
      <w:r w:rsidR="00D92998" w:rsidRPr="000A0637">
        <w:rPr>
          <w:sz w:val="28"/>
          <w:szCs w:val="28"/>
        </w:rPr>
        <w:t>ý kiến các bộ, cơ quan ngang bộ, cơ quan thuộc Chính phủ; Ủy ban nhân dân các tỉnh, thành phố trực thu</w:t>
      </w:r>
      <w:r w:rsidR="00B466A2" w:rsidRPr="000A0637">
        <w:rPr>
          <w:sz w:val="28"/>
          <w:szCs w:val="28"/>
        </w:rPr>
        <w:t>ộc trung ương và doanh nghiệp đ</w:t>
      </w:r>
      <w:r w:rsidR="00D92998" w:rsidRPr="000A0637">
        <w:rPr>
          <w:sz w:val="28"/>
          <w:szCs w:val="28"/>
        </w:rPr>
        <w:t xml:space="preserve">ồng thời đăng tải dự thảo Nghị định trên Cổng Thông tin điện tử Bộ KH&amp;CN để lấy ý kiến rộng rãi các tổ chức, cá nhân. </w:t>
      </w:r>
      <w:r w:rsidR="00B74B04" w:rsidRPr="000A0637">
        <w:rPr>
          <w:sz w:val="28"/>
          <w:szCs w:val="28"/>
        </w:rPr>
        <w:t xml:space="preserve">Tính đến hết ngày </w:t>
      </w:r>
      <w:r w:rsidR="00683587" w:rsidRPr="000A0637">
        <w:rPr>
          <w:sz w:val="28"/>
          <w:szCs w:val="28"/>
          <w:lang w:val="en-US"/>
        </w:rPr>
        <w:t>........</w:t>
      </w:r>
      <w:r w:rsidR="00B74B04" w:rsidRPr="000A0637">
        <w:rPr>
          <w:sz w:val="28"/>
          <w:szCs w:val="28"/>
        </w:rPr>
        <w:t>,</w:t>
      </w:r>
      <w:r w:rsidR="00683587" w:rsidRPr="000A0637">
        <w:rPr>
          <w:sz w:val="28"/>
          <w:szCs w:val="28"/>
          <w:lang w:val="en-US"/>
        </w:rPr>
        <w:t xml:space="preserve"> Quỹ Đổi mới công nghệ quốc gia</w:t>
      </w:r>
      <w:r w:rsidR="00B74B04" w:rsidRPr="000A0637">
        <w:rPr>
          <w:sz w:val="28"/>
          <w:szCs w:val="28"/>
        </w:rPr>
        <w:t xml:space="preserve"> </w:t>
      </w:r>
      <w:r w:rsidR="00683587" w:rsidRPr="000A0637">
        <w:rPr>
          <w:sz w:val="28"/>
          <w:szCs w:val="28"/>
          <w:lang w:val="en-US"/>
        </w:rPr>
        <w:t>(</w:t>
      </w:r>
      <w:r w:rsidR="001D2C59" w:rsidRPr="000A0637">
        <w:rPr>
          <w:sz w:val="28"/>
          <w:szCs w:val="28"/>
        </w:rPr>
        <w:t>Bộ KH&amp;CN</w:t>
      </w:r>
      <w:r w:rsidR="00683587" w:rsidRPr="000A0637">
        <w:rPr>
          <w:sz w:val="28"/>
          <w:szCs w:val="28"/>
          <w:lang w:val="en-US"/>
        </w:rPr>
        <w:t>)</w:t>
      </w:r>
      <w:r w:rsidR="001D2C59" w:rsidRPr="000A0637">
        <w:rPr>
          <w:sz w:val="28"/>
          <w:szCs w:val="28"/>
        </w:rPr>
        <w:t xml:space="preserve"> đã nhận được</w:t>
      </w:r>
      <w:r w:rsidR="006258EF" w:rsidRPr="000A0637">
        <w:rPr>
          <w:sz w:val="28"/>
          <w:szCs w:val="28"/>
        </w:rPr>
        <w:t xml:space="preserve"> </w:t>
      </w:r>
      <w:r w:rsidR="001D2C59" w:rsidRPr="000A0637">
        <w:rPr>
          <w:sz w:val="28"/>
          <w:szCs w:val="28"/>
        </w:rPr>
        <w:t>ý kiến của</w:t>
      </w:r>
      <w:r w:rsidR="00683587" w:rsidRPr="000A0637">
        <w:rPr>
          <w:sz w:val="28"/>
          <w:szCs w:val="28"/>
          <w:lang w:val="en-US"/>
        </w:rPr>
        <w:t xml:space="preserve"> </w:t>
      </w:r>
      <w:r w:rsidR="002B07F1" w:rsidRPr="000A0637">
        <w:rPr>
          <w:sz w:val="28"/>
          <w:szCs w:val="28"/>
          <w:lang w:val="en-US"/>
        </w:rPr>
        <w:t>…</w:t>
      </w:r>
      <w:r w:rsidR="006258EF" w:rsidRPr="000A0637">
        <w:rPr>
          <w:sz w:val="28"/>
          <w:szCs w:val="28"/>
        </w:rPr>
        <w:t xml:space="preserve"> cơ quan, tổ chức, doanh nghiệp</w:t>
      </w:r>
      <w:r w:rsidR="00B74B04" w:rsidRPr="000A0637">
        <w:rPr>
          <w:sz w:val="28"/>
          <w:szCs w:val="28"/>
        </w:rPr>
        <w:t xml:space="preserve"> (</w:t>
      </w:r>
      <w:r w:rsidR="00C12893" w:rsidRPr="000A0637">
        <w:rPr>
          <w:sz w:val="28"/>
          <w:szCs w:val="28"/>
        </w:rPr>
        <w:t>09</w:t>
      </w:r>
      <w:r w:rsidR="008B5301" w:rsidRPr="000A0637">
        <w:rPr>
          <w:sz w:val="28"/>
          <w:szCs w:val="28"/>
        </w:rPr>
        <w:t xml:space="preserve"> Bộ, cơ quan ngang bộ, cơ quan thuộc Chính phủ; </w:t>
      </w:r>
      <w:r w:rsidR="002B07F1" w:rsidRPr="000A0637">
        <w:rPr>
          <w:sz w:val="28"/>
          <w:szCs w:val="28"/>
          <w:lang w:val="en-US"/>
        </w:rPr>
        <w:t>….</w:t>
      </w:r>
      <w:r w:rsidR="008B5301" w:rsidRPr="000A0637">
        <w:rPr>
          <w:sz w:val="28"/>
          <w:szCs w:val="28"/>
        </w:rPr>
        <w:t xml:space="preserve"> tỉnh, thành phố trực thuộc Trung ương; </w:t>
      </w:r>
      <w:r w:rsidR="002B07F1" w:rsidRPr="000A0637">
        <w:rPr>
          <w:sz w:val="28"/>
          <w:szCs w:val="28"/>
          <w:lang w:val="en-US"/>
        </w:rPr>
        <w:t>…</w:t>
      </w:r>
      <w:r w:rsidR="008B5301" w:rsidRPr="000A0637">
        <w:rPr>
          <w:sz w:val="28"/>
          <w:szCs w:val="28"/>
        </w:rPr>
        <w:t xml:space="preserve"> tổ chức chính trị- xã hội, xã hội nghề nghiệp; </w:t>
      </w:r>
      <w:r w:rsidR="002B07F1" w:rsidRPr="000A0637">
        <w:rPr>
          <w:sz w:val="28"/>
          <w:szCs w:val="28"/>
          <w:lang w:val="en-US"/>
        </w:rPr>
        <w:t>…</w:t>
      </w:r>
      <w:r w:rsidR="00433489" w:rsidRPr="000A0637">
        <w:rPr>
          <w:sz w:val="28"/>
          <w:szCs w:val="28"/>
        </w:rPr>
        <w:t xml:space="preserve"> cơ sở giáo dục đại học; </w:t>
      </w:r>
      <w:r w:rsidR="002B07F1" w:rsidRPr="000A0637">
        <w:rPr>
          <w:sz w:val="28"/>
          <w:szCs w:val="28"/>
          <w:lang w:val="en-US"/>
        </w:rPr>
        <w:t>…</w:t>
      </w:r>
      <w:r w:rsidR="008B5301" w:rsidRPr="000A0637">
        <w:rPr>
          <w:sz w:val="28"/>
          <w:szCs w:val="28"/>
        </w:rPr>
        <w:t>tập đoàn, doanh nghiệp)</w:t>
      </w:r>
      <w:r w:rsidR="001D2C59" w:rsidRPr="000A0637">
        <w:rPr>
          <w:sz w:val="28"/>
          <w:szCs w:val="28"/>
        </w:rPr>
        <w:t>. Trên cơ sở tiếp thu ý kiến góp ý của các cơ quan, tổ chức,</w:t>
      </w:r>
      <w:r w:rsidR="009E7300" w:rsidRPr="000A0637">
        <w:rPr>
          <w:sz w:val="28"/>
          <w:szCs w:val="28"/>
        </w:rPr>
        <w:t xml:space="preserve"> doanh nghiệp,</w:t>
      </w:r>
      <w:r w:rsidR="001D2C59" w:rsidRPr="000A0637">
        <w:rPr>
          <w:sz w:val="28"/>
          <w:szCs w:val="28"/>
        </w:rPr>
        <w:t xml:space="preserve"> Bộ KH&amp;CN đã tổng hợp, xây dựng Báo cáo giải trình, tiếp thu ý kiến đối với dự thảo Nghị định.</w:t>
      </w:r>
    </w:p>
    <w:p w14:paraId="26642B80" w14:textId="5EF09747" w:rsidR="004B61D9" w:rsidRPr="000A0637" w:rsidRDefault="000E20CE" w:rsidP="00B80D74">
      <w:pPr>
        <w:widowControl w:val="0"/>
        <w:spacing w:after="120"/>
        <w:ind w:firstLine="720"/>
        <w:jc w:val="both"/>
        <w:rPr>
          <w:sz w:val="28"/>
          <w:szCs w:val="28"/>
        </w:rPr>
      </w:pPr>
      <w:r w:rsidRPr="000A0637">
        <w:rPr>
          <w:bCs/>
          <w:sz w:val="28"/>
          <w:szCs w:val="28"/>
          <w:lang w:val="en-US"/>
        </w:rPr>
        <w:t>6</w:t>
      </w:r>
      <w:r w:rsidR="00426DE1" w:rsidRPr="000A0637">
        <w:rPr>
          <w:bCs/>
          <w:sz w:val="28"/>
          <w:szCs w:val="28"/>
        </w:rPr>
        <w:t>.</w:t>
      </w:r>
      <w:r w:rsidR="00426DE1" w:rsidRPr="000A0637">
        <w:rPr>
          <w:b/>
          <w:sz w:val="28"/>
          <w:szCs w:val="28"/>
        </w:rPr>
        <w:t xml:space="preserve"> </w:t>
      </w:r>
      <w:r w:rsidR="00D92998" w:rsidRPr="000A0637">
        <w:rPr>
          <w:sz w:val="28"/>
          <w:szCs w:val="28"/>
        </w:rPr>
        <w:t>Ngày</w:t>
      </w:r>
      <w:r w:rsidR="00127BB7" w:rsidRPr="000A0637">
        <w:rPr>
          <w:sz w:val="28"/>
          <w:szCs w:val="28"/>
        </w:rPr>
        <w:t xml:space="preserve"> </w:t>
      </w:r>
      <w:r w:rsidR="00683587" w:rsidRPr="000A0637">
        <w:rPr>
          <w:sz w:val="28"/>
          <w:szCs w:val="28"/>
          <w:lang w:val="en-US"/>
        </w:rPr>
        <w:t>......</w:t>
      </w:r>
      <w:r w:rsidR="00127BB7" w:rsidRPr="000A0637">
        <w:rPr>
          <w:sz w:val="28"/>
          <w:szCs w:val="28"/>
        </w:rPr>
        <w:t>,</w:t>
      </w:r>
      <w:r w:rsidR="00D55117" w:rsidRPr="000A0637">
        <w:rPr>
          <w:sz w:val="28"/>
          <w:szCs w:val="28"/>
        </w:rPr>
        <w:t xml:space="preserve"> Bộ KH&amp;CN đã có C</w:t>
      </w:r>
      <w:r w:rsidR="00127BB7" w:rsidRPr="000A0637">
        <w:rPr>
          <w:sz w:val="28"/>
          <w:szCs w:val="28"/>
        </w:rPr>
        <w:t>ông văn số</w:t>
      </w:r>
      <w:r w:rsidR="00683587" w:rsidRPr="000A0637">
        <w:rPr>
          <w:sz w:val="28"/>
          <w:szCs w:val="28"/>
          <w:lang w:val="en-US"/>
        </w:rPr>
        <w:t>.....</w:t>
      </w:r>
      <w:r w:rsidR="00D92998" w:rsidRPr="000A0637">
        <w:rPr>
          <w:sz w:val="28"/>
          <w:szCs w:val="28"/>
        </w:rPr>
        <w:t>/BKHCN-</w:t>
      </w:r>
      <w:r w:rsidR="00683587" w:rsidRPr="000A0637">
        <w:rPr>
          <w:sz w:val="28"/>
          <w:szCs w:val="28"/>
          <w:lang w:val="en-US"/>
        </w:rPr>
        <w:t xml:space="preserve">NATIF </w:t>
      </w:r>
      <w:r w:rsidR="00426DE1" w:rsidRPr="000A0637">
        <w:rPr>
          <w:sz w:val="28"/>
          <w:szCs w:val="28"/>
        </w:rPr>
        <w:t>kèm theo hồ sơ Nghị định đề nghị</w:t>
      </w:r>
      <w:r w:rsidR="00D92998" w:rsidRPr="000A0637">
        <w:rPr>
          <w:sz w:val="28"/>
          <w:szCs w:val="28"/>
        </w:rPr>
        <w:t xml:space="preserve"> Bộ Tư pháp thẩm định dự thảo Nghị định.</w:t>
      </w:r>
    </w:p>
    <w:p w14:paraId="7AC4C7B7" w14:textId="447A3B0E" w:rsidR="0082605F" w:rsidRPr="000A0637" w:rsidRDefault="000E20CE" w:rsidP="00B80D74">
      <w:pPr>
        <w:widowControl w:val="0"/>
        <w:spacing w:after="120"/>
        <w:ind w:firstLine="720"/>
        <w:jc w:val="both"/>
        <w:rPr>
          <w:sz w:val="28"/>
          <w:szCs w:val="28"/>
        </w:rPr>
      </w:pPr>
      <w:r w:rsidRPr="000A0637">
        <w:rPr>
          <w:bCs/>
          <w:sz w:val="28"/>
          <w:szCs w:val="28"/>
          <w:lang w:val="en-US"/>
        </w:rPr>
        <w:t>7</w:t>
      </w:r>
      <w:r w:rsidR="004B61D9" w:rsidRPr="000A0637">
        <w:rPr>
          <w:bCs/>
          <w:sz w:val="28"/>
          <w:szCs w:val="28"/>
        </w:rPr>
        <w:t>.</w:t>
      </w:r>
      <w:r w:rsidR="004B61D9" w:rsidRPr="000A0637">
        <w:rPr>
          <w:b/>
          <w:sz w:val="28"/>
          <w:szCs w:val="28"/>
        </w:rPr>
        <w:t xml:space="preserve"> </w:t>
      </w:r>
      <w:r w:rsidR="004B61D9" w:rsidRPr="000A0637">
        <w:rPr>
          <w:sz w:val="28"/>
          <w:szCs w:val="28"/>
        </w:rPr>
        <w:t xml:space="preserve">Ngày </w:t>
      </w:r>
      <w:r w:rsidR="00683587" w:rsidRPr="000A0637">
        <w:rPr>
          <w:sz w:val="28"/>
          <w:szCs w:val="28"/>
          <w:lang w:val="en-US"/>
        </w:rPr>
        <w:t>......</w:t>
      </w:r>
      <w:r w:rsidR="004B61D9" w:rsidRPr="000A0637">
        <w:rPr>
          <w:sz w:val="28"/>
          <w:szCs w:val="28"/>
        </w:rPr>
        <w:t xml:space="preserve">, Bộ Tư pháp đã tổ chức họp Hội đồng thẩm định theo quy định </w:t>
      </w:r>
      <w:r w:rsidR="004B61D9" w:rsidRPr="000A0637">
        <w:rPr>
          <w:sz w:val="28"/>
          <w:szCs w:val="28"/>
        </w:rPr>
        <w:lastRenderedPageBreak/>
        <w:t>tại Điều 28 Nghị định số 78/2025/NĐ-CP, được sửa đổi, bổ sung bởi Nghị định số 187/2025/NĐ-CP</w:t>
      </w:r>
      <w:r w:rsidR="00FF06F4" w:rsidRPr="000A0637">
        <w:rPr>
          <w:sz w:val="28"/>
          <w:szCs w:val="28"/>
        </w:rPr>
        <w:t>.</w:t>
      </w:r>
    </w:p>
    <w:p w14:paraId="590FA37A" w14:textId="2EF7886D" w:rsidR="00426DE1" w:rsidRPr="000A0637" w:rsidRDefault="000E20CE" w:rsidP="00B80D74">
      <w:pPr>
        <w:widowControl w:val="0"/>
        <w:spacing w:after="120"/>
        <w:ind w:firstLine="720"/>
        <w:jc w:val="both"/>
        <w:rPr>
          <w:sz w:val="28"/>
          <w:szCs w:val="28"/>
        </w:rPr>
      </w:pPr>
      <w:r w:rsidRPr="000A0637">
        <w:rPr>
          <w:sz w:val="28"/>
          <w:szCs w:val="28"/>
          <w:lang w:val="en-US"/>
        </w:rPr>
        <w:t>8</w:t>
      </w:r>
      <w:r w:rsidR="0082605F" w:rsidRPr="000A0637">
        <w:rPr>
          <w:sz w:val="28"/>
          <w:szCs w:val="28"/>
        </w:rPr>
        <w:t xml:space="preserve">. Ngày </w:t>
      </w:r>
      <w:r w:rsidR="00683587" w:rsidRPr="000A0637">
        <w:rPr>
          <w:sz w:val="28"/>
          <w:szCs w:val="28"/>
          <w:lang w:val="en-US"/>
        </w:rPr>
        <w:t>.....</w:t>
      </w:r>
      <w:r w:rsidR="0082605F" w:rsidRPr="000A0637">
        <w:rPr>
          <w:sz w:val="28"/>
          <w:szCs w:val="28"/>
        </w:rPr>
        <w:t>, Bộ Tư pháp có</w:t>
      </w:r>
      <w:r w:rsidR="00D92998" w:rsidRPr="000A0637">
        <w:rPr>
          <w:sz w:val="28"/>
          <w:szCs w:val="28"/>
        </w:rPr>
        <w:t xml:space="preserve"> Báo cáo thẩm định số</w:t>
      </w:r>
      <w:r w:rsidR="002C735E" w:rsidRPr="000A0637">
        <w:rPr>
          <w:sz w:val="28"/>
          <w:szCs w:val="28"/>
          <w:lang w:val="en-US"/>
        </w:rPr>
        <w:t>..…</w:t>
      </w:r>
      <w:r w:rsidR="00E45FD6" w:rsidRPr="000A0637">
        <w:rPr>
          <w:sz w:val="28"/>
          <w:szCs w:val="28"/>
        </w:rPr>
        <w:t>/BCTĐ-BTP</w:t>
      </w:r>
      <w:r w:rsidR="0082605F" w:rsidRPr="000A0637">
        <w:rPr>
          <w:sz w:val="28"/>
          <w:szCs w:val="28"/>
        </w:rPr>
        <w:t xml:space="preserve"> </w:t>
      </w:r>
      <w:r w:rsidR="00FF06F4" w:rsidRPr="000A0637">
        <w:rPr>
          <w:sz w:val="28"/>
          <w:szCs w:val="28"/>
        </w:rPr>
        <w:t xml:space="preserve">về dự thảo Nghị định quy định chi tiết </w:t>
      </w:r>
      <w:r w:rsidR="00683587" w:rsidRPr="000A0637">
        <w:rPr>
          <w:sz w:val="28"/>
          <w:szCs w:val="28"/>
          <w:lang w:val="en-US"/>
        </w:rPr>
        <w:t>v</w:t>
      </w:r>
      <w:r w:rsidR="00D916C3" w:rsidRPr="000A0637">
        <w:rPr>
          <w:sz w:val="28"/>
          <w:szCs w:val="28"/>
          <w:lang w:val="en-US"/>
        </w:rPr>
        <w:t>ề tổ chức và hoạt động của Quỹ Đ</w:t>
      </w:r>
      <w:r w:rsidR="00683587" w:rsidRPr="000A0637">
        <w:rPr>
          <w:sz w:val="28"/>
          <w:szCs w:val="28"/>
          <w:lang w:val="en-US"/>
        </w:rPr>
        <w:t>ổi mới công nghệ quốc gia</w:t>
      </w:r>
      <w:r w:rsidR="00FF06F4" w:rsidRPr="000A0637">
        <w:rPr>
          <w:spacing w:val="-2"/>
          <w:sz w:val="28"/>
          <w:szCs w:val="28"/>
        </w:rPr>
        <w:t>.</w:t>
      </w:r>
    </w:p>
    <w:p w14:paraId="19E98300" w14:textId="5DF85D73" w:rsidR="007C03BC" w:rsidRPr="000A0637" w:rsidRDefault="000E20CE" w:rsidP="00B80D74">
      <w:pPr>
        <w:widowControl w:val="0"/>
        <w:spacing w:after="120"/>
        <w:ind w:firstLine="720"/>
        <w:jc w:val="both"/>
        <w:rPr>
          <w:sz w:val="28"/>
          <w:szCs w:val="28"/>
          <w:lang w:val="en-US"/>
        </w:rPr>
      </w:pPr>
      <w:r w:rsidRPr="000A0637">
        <w:rPr>
          <w:bCs/>
          <w:sz w:val="28"/>
          <w:szCs w:val="28"/>
          <w:lang w:val="en-US"/>
        </w:rPr>
        <w:t>9</w:t>
      </w:r>
      <w:r w:rsidR="00426DE1" w:rsidRPr="000A0637">
        <w:rPr>
          <w:bCs/>
          <w:i/>
          <w:iCs/>
          <w:sz w:val="28"/>
          <w:szCs w:val="28"/>
        </w:rPr>
        <w:t>.</w:t>
      </w:r>
      <w:r w:rsidR="00426DE1" w:rsidRPr="000A0637">
        <w:rPr>
          <w:b/>
          <w:sz w:val="28"/>
          <w:szCs w:val="28"/>
        </w:rPr>
        <w:t xml:space="preserve"> </w:t>
      </w:r>
      <w:r w:rsidR="00D92998" w:rsidRPr="000A0637">
        <w:rPr>
          <w:sz w:val="28"/>
          <w:szCs w:val="28"/>
        </w:rPr>
        <w:t xml:space="preserve">Bộ KH&amp;CN đã giải trình, tiếp thu ý kiến thẩm định của Bộ Tư pháp (tại </w:t>
      </w:r>
      <w:r w:rsidR="00E45FD6" w:rsidRPr="000A0637">
        <w:rPr>
          <w:sz w:val="28"/>
          <w:szCs w:val="28"/>
        </w:rPr>
        <w:t>Báo cáo số</w:t>
      </w:r>
      <w:r w:rsidR="009A1208" w:rsidRPr="000A0637">
        <w:rPr>
          <w:sz w:val="28"/>
          <w:szCs w:val="28"/>
          <w:lang w:val="en-US"/>
        </w:rPr>
        <w:t>.….</w:t>
      </w:r>
      <w:r w:rsidR="00E16152" w:rsidRPr="000A0637">
        <w:rPr>
          <w:sz w:val="28"/>
          <w:szCs w:val="28"/>
          <w:lang w:val="en-US"/>
        </w:rPr>
        <w:t xml:space="preserve"> </w:t>
      </w:r>
      <w:r w:rsidR="00E45FD6" w:rsidRPr="000A0637">
        <w:rPr>
          <w:sz w:val="28"/>
          <w:szCs w:val="28"/>
        </w:rPr>
        <w:t>/BC-BKHCN ngày</w:t>
      </w:r>
      <w:r w:rsidR="009A1208" w:rsidRPr="000A0637">
        <w:rPr>
          <w:sz w:val="28"/>
          <w:szCs w:val="28"/>
          <w:lang w:val="en-US"/>
        </w:rPr>
        <w:t>..…</w:t>
      </w:r>
      <w:r w:rsidR="00E45FD6" w:rsidRPr="000A0637">
        <w:rPr>
          <w:sz w:val="28"/>
          <w:szCs w:val="28"/>
        </w:rPr>
        <w:t>/</w:t>
      </w:r>
      <w:r w:rsidR="00E45FD6" w:rsidRPr="000A0637">
        <w:rPr>
          <w:sz w:val="28"/>
          <w:szCs w:val="28"/>
          <w:lang w:val="vi-VN"/>
        </w:rPr>
        <w:t>1</w:t>
      </w:r>
      <w:r w:rsidR="00B22F28" w:rsidRPr="000A0637">
        <w:rPr>
          <w:sz w:val="28"/>
          <w:szCs w:val="28"/>
          <w:lang w:val="en-US"/>
        </w:rPr>
        <w:t>2</w:t>
      </w:r>
      <w:r w:rsidR="00E45FD6" w:rsidRPr="000A0637">
        <w:rPr>
          <w:sz w:val="28"/>
          <w:szCs w:val="28"/>
        </w:rPr>
        <w:t xml:space="preserve">/2025 </w:t>
      </w:r>
      <w:r w:rsidR="00D92998" w:rsidRPr="000A0637">
        <w:rPr>
          <w:sz w:val="28"/>
          <w:szCs w:val="28"/>
        </w:rPr>
        <w:t xml:space="preserve">của Bộ KH&amp;CN) và hoàn </w:t>
      </w:r>
      <w:r w:rsidR="00D63624" w:rsidRPr="000A0637">
        <w:rPr>
          <w:sz w:val="28"/>
          <w:szCs w:val="28"/>
          <w:lang w:val="en-US"/>
        </w:rPr>
        <w:t xml:space="preserve">thiện </w:t>
      </w:r>
      <w:r w:rsidR="00D92998" w:rsidRPr="000A0637">
        <w:rPr>
          <w:sz w:val="28"/>
          <w:szCs w:val="28"/>
        </w:rPr>
        <w:t>hồ sơ dự thảo Nghị định.</w:t>
      </w:r>
      <w:r w:rsidR="00F97184" w:rsidRPr="000A0637">
        <w:rPr>
          <w:sz w:val="28"/>
          <w:szCs w:val="28"/>
          <w:lang w:val="en-US"/>
        </w:rPr>
        <w:t xml:space="preserve"> </w:t>
      </w:r>
    </w:p>
    <w:p w14:paraId="0B638863" w14:textId="0B581442" w:rsidR="00F07D48" w:rsidRPr="000A0637" w:rsidRDefault="00D92998" w:rsidP="00B80D74">
      <w:pPr>
        <w:widowControl w:val="0"/>
        <w:spacing w:after="120"/>
        <w:ind w:firstLine="720"/>
        <w:jc w:val="both"/>
        <w:rPr>
          <w:b/>
          <w:sz w:val="28"/>
          <w:szCs w:val="28"/>
        </w:rPr>
      </w:pPr>
      <w:r w:rsidRPr="000A0637">
        <w:rPr>
          <w:b/>
          <w:sz w:val="28"/>
          <w:szCs w:val="28"/>
        </w:rPr>
        <w:t>IV. BỐ CỤC VÀ NỘI DUNG CƠ BẢN CỦA DỰ THẢO NGHỊ ĐỊNH</w:t>
      </w:r>
    </w:p>
    <w:p w14:paraId="5CD2F8CF" w14:textId="6FA792C4" w:rsidR="0068034B" w:rsidRPr="000A0637" w:rsidRDefault="0068034B" w:rsidP="00B80D74">
      <w:pPr>
        <w:widowControl w:val="0"/>
        <w:spacing w:after="120"/>
        <w:ind w:firstLine="720"/>
        <w:jc w:val="both"/>
        <w:rPr>
          <w:sz w:val="28"/>
          <w:szCs w:val="28"/>
          <w:lang w:val="vi-VN"/>
        </w:rPr>
      </w:pPr>
      <w:r w:rsidRPr="000A0637">
        <w:rPr>
          <w:b/>
          <w:sz w:val="28"/>
          <w:szCs w:val="28"/>
        </w:rPr>
        <w:t>1. Phạm vi điều chỉnh</w:t>
      </w:r>
      <w:r w:rsidRPr="000A0637">
        <w:rPr>
          <w:b/>
          <w:sz w:val="28"/>
          <w:szCs w:val="28"/>
          <w:lang w:val="vi-VN"/>
        </w:rPr>
        <w:t>, đối tượng áp dụng</w:t>
      </w:r>
    </w:p>
    <w:p w14:paraId="0F66CD84" w14:textId="249F4986" w:rsidR="0068034B" w:rsidRPr="000A0637" w:rsidRDefault="00D7316D" w:rsidP="00B80D74">
      <w:pPr>
        <w:widowControl w:val="0"/>
        <w:spacing w:after="120"/>
        <w:ind w:firstLine="720"/>
        <w:jc w:val="both"/>
        <w:rPr>
          <w:b/>
          <w:i/>
          <w:sz w:val="28"/>
          <w:szCs w:val="28"/>
          <w:lang w:val="vi-VN"/>
        </w:rPr>
      </w:pPr>
      <w:r w:rsidRPr="000A0637">
        <w:rPr>
          <w:b/>
          <w:i/>
          <w:sz w:val="28"/>
          <w:szCs w:val="28"/>
          <w:lang w:val="vi-VN"/>
        </w:rPr>
        <w:t>1.1. Phạm vi điều chỉnh</w:t>
      </w:r>
    </w:p>
    <w:p w14:paraId="73B0F249" w14:textId="41F4D47E" w:rsidR="00BC1F1C" w:rsidRPr="000A0637" w:rsidRDefault="00BC1F1C" w:rsidP="00B80D74">
      <w:pPr>
        <w:widowControl w:val="0"/>
        <w:spacing w:after="120"/>
        <w:ind w:firstLine="720"/>
        <w:jc w:val="both"/>
        <w:rPr>
          <w:noProof/>
          <w:sz w:val="28"/>
          <w:szCs w:val="28"/>
          <w:lang w:val="vi-VN"/>
        </w:rPr>
      </w:pPr>
      <w:r w:rsidRPr="000A0637">
        <w:rPr>
          <w:noProof/>
          <w:sz w:val="28"/>
          <w:szCs w:val="28"/>
          <w:lang w:val="vi-VN"/>
        </w:rPr>
        <w:t xml:space="preserve">Nghị định này quy định về </w:t>
      </w:r>
      <w:r w:rsidR="00EC5FE0" w:rsidRPr="000A0637">
        <w:rPr>
          <w:noProof/>
          <w:sz w:val="28"/>
          <w:szCs w:val="28"/>
          <w:lang w:val="vi-VN"/>
        </w:rPr>
        <w:t xml:space="preserve">tổ chức, </w:t>
      </w:r>
      <w:r w:rsidRPr="000A0637">
        <w:rPr>
          <w:noProof/>
          <w:sz w:val="28"/>
          <w:szCs w:val="28"/>
          <w:lang w:val="vi-VN"/>
        </w:rPr>
        <w:t>chức năng, nhiệm vụ, quyền hạn và hoạt động của Quỹ Đổi mới công nghệ quốc gia.</w:t>
      </w:r>
    </w:p>
    <w:p w14:paraId="29B7F694" w14:textId="31F734CA" w:rsidR="0068034B" w:rsidRPr="000A0637" w:rsidRDefault="0068034B" w:rsidP="00B80D74">
      <w:pPr>
        <w:widowControl w:val="0"/>
        <w:spacing w:after="120"/>
        <w:ind w:firstLine="720"/>
        <w:jc w:val="both"/>
        <w:rPr>
          <w:b/>
          <w:i/>
          <w:sz w:val="28"/>
          <w:szCs w:val="28"/>
          <w:lang w:val="en-US"/>
        </w:rPr>
      </w:pPr>
      <w:r w:rsidRPr="000A0637">
        <w:rPr>
          <w:b/>
          <w:i/>
          <w:sz w:val="28"/>
          <w:szCs w:val="28"/>
          <w:lang w:val="vi-VN"/>
        </w:rPr>
        <w:t>1.</w:t>
      </w:r>
      <w:r w:rsidRPr="000A0637">
        <w:rPr>
          <w:b/>
          <w:i/>
          <w:sz w:val="28"/>
          <w:szCs w:val="28"/>
        </w:rPr>
        <w:t>2. Đối tượng áp dụng</w:t>
      </w:r>
    </w:p>
    <w:p w14:paraId="3993E928" w14:textId="77777777" w:rsidR="00A23598" w:rsidRPr="000A0637" w:rsidRDefault="00A23598" w:rsidP="00B80D74">
      <w:pPr>
        <w:widowControl w:val="0"/>
        <w:spacing w:after="120"/>
        <w:ind w:firstLine="720"/>
        <w:jc w:val="both"/>
        <w:rPr>
          <w:noProof/>
          <w:sz w:val="28"/>
          <w:szCs w:val="28"/>
          <w:lang w:val="vi-VN"/>
        </w:rPr>
      </w:pPr>
      <w:r w:rsidRPr="000A0637">
        <w:rPr>
          <w:noProof/>
          <w:sz w:val="28"/>
          <w:szCs w:val="28"/>
          <w:lang w:val="vi-VN"/>
        </w:rPr>
        <w:t>Nghị định này áp dụng đối với Quỹ Đổi mới công nghệ quốc gia, cơ quan, doanh nghiệp, tổ chức, cá nhân có liên quan đến quản lý, điều hành, tổ chức và hoạt động của Quỹ Đổi mới công nghệ quốc gia.</w:t>
      </w:r>
    </w:p>
    <w:p w14:paraId="0473F6C4" w14:textId="6CBD69E2" w:rsidR="00F07D48" w:rsidRPr="000A0637" w:rsidRDefault="0068034B" w:rsidP="00B80D74">
      <w:pPr>
        <w:widowControl w:val="0"/>
        <w:spacing w:after="120"/>
        <w:ind w:firstLine="720"/>
        <w:jc w:val="both"/>
        <w:rPr>
          <w:sz w:val="28"/>
          <w:szCs w:val="28"/>
        </w:rPr>
      </w:pPr>
      <w:r w:rsidRPr="000A0637">
        <w:rPr>
          <w:b/>
          <w:sz w:val="28"/>
          <w:szCs w:val="28"/>
          <w:lang w:val="vi-VN"/>
        </w:rPr>
        <w:t>2</w:t>
      </w:r>
      <w:r w:rsidR="00D92998" w:rsidRPr="000A0637">
        <w:rPr>
          <w:b/>
          <w:sz w:val="28"/>
          <w:szCs w:val="28"/>
        </w:rPr>
        <w:t>. Bố cục</w:t>
      </w:r>
      <w:r w:rsidRPr="000A0637">
        <w:rPr>
          <w:b/>
          <w:sz w:val="28"/>
          <w:szCs w:val="28"/>
          <w:lang w:val="vi-VN"/>
        </w:rPr>
        <w:t xml:space="preserve"> của dự thảo Nghị định</w:t>
      </w:r>
    </w:p>
    <w:p w14:paraId="2864C476" w14:textId="19F666F8" w:rsidR="00CE32F7" w:rsidRPr="000A0637" w:rsidRDefault="00D92998" w:rsidP="00B80D74">
      <w:pPr>
        <w:widowControl w:val="0"/>
        <w:spacing w:after="120"/>
        <w:jc w:val="both"/>
        <w:rPr>
          <w:sz w:val="28"/>
          <w:szCs w:val="28"/>
        </w:rPr>
      </w:pPr>
      <w:r w:rsidRPr="000A0637">
        <w:rPr>
          <w:sz w:val="28"/>
          <w:szCs w:val="28"/>
        </w:rPr>
        <w:tab/>
      </w:r>
      <w:bookmarkStart w:id="3" w:name="_heading=h.gteklvr3dya8" w:colFirst="0" w:colLast="0"/>
      <w:bookmarkEnd w:id="3"/>
      <w:r w:rsidR="00D65141" w:rsidRPr="000A0637">
        <w:rPr>
          <w:sz w:val="28"/>
          <w:szCs w:val="28"/>
        </w:rPr>
        <w:t xml:space="preserve">Dự thảo Nghị định gồm </w:t>
      </w:r>
      <w:r w:rsidR="00F12D1D" w:rsidRPr="000A0637">
        <w:rPr>
          <w:sz w:val="28"/>
          <w:szCs w:val="28"/>
          <w:lang w:val="en-US"/>
        </w:rPr>
        <w:t>5</w:t>
      </w:r>
      <w:r w:rsidR="00D65141" w:rsidRPr="000A0637">
        <w:rPr>
          <w:sz w:val="28"/>
          <w:szCs w:val="28"/>
        </w:rPr>
        <w:t xml:space="preserve"> Chương, </w:t>
      </w:r>
      <w:r w:rsidR="00391420" w:rsidRPr="000A0637">
        <w:rPr>
          <w:sz w:val="28"/>
          <w:szCs w:val="28"/>
          <w:lang w:val="en-US"/>
        </w:rPr>
        <w:t>19</w:t>
      </w:r>
      <w:r w:rsidR="00CE32F7" w:rsidRPr="000A0637">
        <w:rPr>
          <w:sz w:val="28"/>
          <w:szCs w:val="28"/>
        </w:rPr>
        <w:t xml:space="preserve"> Điều, cụ thể:</w:t>
      </w:r>
    </w:p>
    <w:p w14:paraId="3CD1A2C8" w14:textId="0AD863CF" w:rsidR="00CE32F7" w:rsidRPr="000A0637" w:rsidRDefault="0041534E" w:rsidP="00B80D74">
      <w:pPr>
        <w:widowControl w:val="0"/>
        <w:spacing w:after="120"/>
        <w:ind w:firstLine="720"/>
        <w:jc w:val="both"/>
        <w:rPr>
          <w:sz w:val="28"/>
          <w:szCs w:val="28"/>
        </w:rPr>
      </w:pPr>
      <w:r w:rsidRPr="000A0637">
        <w:rPr>
          <w:sz w:val="28"/>
          <w:szCs w:val="28"/>
        </w:rPr>
        <w:t>Chương I - Quy định chung, g</w:t>
      </w:r>
      <w:r w:rsidR="00D65141" w:rsidRPr="000A0637">
        <w:rPr>
          <w:sz w:val="28"/>
          <w:szCs w:val="28"/>
        </w:rPr>
        <w:t xml:space="preserve">ồm </w:t>
      </w:r>
      <w:r w:rsidR="000155D0" w:rsidRPr="000A0637">
        <w:rPr>
          <w:sz w:val="28"/>
          <w:szCs w:val="28"/>
          <w:lang w:val="en-US"/>
        </w:rPr>
        <w:t>4</w:t>
      </w:r>
      <w:r w:rsidR="00D65141" w:rsidRPr="000A0637">
        <w:rPr>
          <w:sz w:val="28"/>
          <w:szCs w:val="28"/>
        </w:rPr>
        <w:t xml:space="preserve"> điều (từ Điều 1 đến Điều </w:t>
      </w:r>
      <w:r w:rsidR="0061493C" w:rsidRPr="000A0637">
        <w:rPr>
          <w:sz w:val="28"/>
          <w:szCs w:val="28"/>
          <w:lang w:val="en-US"/>
        </w:rPr>
        <w:t>4</w:t>
      </w:r>
      <w:r w:rsidR="00CE32F7" w:rsidRPr="000A0637">
        <w:rPr>
          <w:sz w:val="28"/>
          <w:szCs w:val="28"/>
        </w:rPr>
        <w:t>);</w:t>
      </w:r>
    </w:p>
    <w:p w14:paraId="515EAA2C" w14:textId="4E5B313B" w:rsidR="00CE32F7" w:rsidRPr="000A0637" w:rsidRDefault="00CE32F7" w:rsidP="00B80D74">
      <w:pPr>
        <w:widowControl w:val="0"/>
        <w:spacing w:after="120"/>
        <w:ind w:firstLine="720"/>
        <w:jc w:val="both"/>
        <w:rPr>
          <w:sz w:val="28"/>
          <w:szCs w:val="28"/>
        </w:rPr>
      </w:pPr>
      <w:r w:rsidRPr="000A0637">
        <w:rPr>
          <w:sz w:val="28"/>
          <w:szCs w:val="28"/>
        </w:rPr>
        <w:t xml:space="preserve">Chương II - Nhiệm vụ </w:t>
      </w:r>
      <w:r w:rsidR="00D65141" w:rsidRPr="000A0637">
        <w:rPr>
          <w:sz w:val="28"/>
          <w:szCs w:val="28"/>
          <w:lang w:val="en-US"/>
        </w:rPr>
        <w:t>, quyền hạn,</w:t>
      </w:r>
      <w:r w:rsidR="00C52B82" w:rsidRPr="000A0637">
        <w:rPr>
          <w:sz w:val="28"/>
          <w:szCs w:val="28"/>
          <w:lang w:val="en-US"/>
        </w:rPr>
        <w:t xml:space="preserve"> cơ cấu</w:t>
      </w:r>
      <w:r w:rsidR="00D65141" w:rsidRPr="000A0637">
        <w:rPr>
          <w:sz w:val="28"/>
          <w:szCs w:val="28"/>
          <w:lang w:val="en-US"/>
        </w:rPr>
        <w:t xml:space="preserve"> tổ chức của Quỹ</w:t>
      </w:r>
      <w:r w:rsidR="00D65141" w:rsidRPr="000A0637">
        <w:rPr>
          <w:sz w:val="28"/>
          <w:szCs w:val="28"/>
        </w:rPr>
        <w:t xml:space="preserve">, gồm </w:t>
      </w:r>
      <w:r w:rsidR="00B205A3" w:rsidRPr="000A0637">
        <w:rPr>
          <w:sz w:val="28"/>
          <w:szCs w:val="28"/>
          <w:lang w:val="en-US"/>
        </w:rPr>
        <w:t>2</w:t>
      </w:r>
      <w:r w:rsidR="00D65141" w:rsidRPr="000A0637">
        <w:rPr>
          <w:sz w:val="28"/>
          <w:szCs w:val="28"/>
        </w:rPr>
        <w:t xml:space="preserve"> điều (từ Điều </w:t>
      </w:r>
      <w:r w:rsidR="00B205A3" w:rsidRPr="000A0637">
        <w:rPr>
          <w:sz w:val="28"/>
          <w:szCs w:val="28"/>
          <w:lang w:val="en-US"/>
        </w:rPr>
        <w:t>5</w:t>
      </w:r>
      <w:r w:rsidR="00D65141" w:rsidRPr="000A0637">
        <w:rPr>
          <w:sz w:val="28"/>
          <w:szCs w:val="28"/>
        </w:rPr>
        <w:t xml:space="preserve"> đến Điều </w:t>
      </w:r>
      <w:r w:rsidR="00C52B82" w:rsidRPr="000A0637">
        <w:rPr>
          <w:sz w:val="28"/>
          <w:szCs w:val="28"/>
          <w:lang w:val="en-US"/>
        </w:rPr>
        <w:t>6</w:t>
      </w:r>
      <w:r w:rsidRPr="000A0637">
        <w:rPr>
          <w:sz w:val="28"/>
          <w:szCs w:val="28"/>
        </w:rPr>
        <w:t>);</w:t>
      </w:r>
    </w:p>
    <w:p w14:paraId="41AA4819" w14:textId="1FCD2BC3" w:rsidR="004C4380" w:rsidRPr="000A0637" w:rsidRDefault="004C4380" w:rsidP="00B80D74">
      <w:pPr>
        <w:widowControl w:val="0"/>
        <w:spacing w:after="120"/>
        <w:ind w:firstLine="720"/>
        <w:jc w:val="both"/>
        <w:rPr>
          <w:sz w:val="28"/>
          <w:szCs w:val="28"/>
        </w:rPr>
      </w:pPr>
      <w:r w:rsidRPr="000A0637">
        <w:rPr>
          <w:sz w:val="28"/>
          <w:szCs w:val="28"/>
        </w:rPr>
        <w:t xml:space="preserve">Chương III - </w:t>
      </w:r>
      <w:r w:rsidRPr="000A0637">
        <w:rPr>
          <w:sz w:val="28"/>
          <w:szCs w:val="28"/>
          <w:lang w:val="en-US"/>
        </w:rPr>
        <w:t>Hoạt động của Quỹ,</w:t>
      </w:r>
      <w:r w:rsidRPr="000A0637">
        <w:rPr>
          <w:sz w:val="28"/>
          <w:szCs w:val="28"/>
        </w:rPr>
        <w:t xml:space="preserve"> gồm </w:t>
      </w:r>
      <w:r w:rsidR="00334854" w:rsidRPr="000A0637">
        <w:rPr>
          <w:sz w:val="28"/>
          <w:szCs w:val="28"/>
          <w:lang w:val="en-US"/>
        </w:rPr>
        <w:t>2</w:t>
      </w:r>
      <w:r w:rsidRPr="000A0637">
        <w:rPr>
          <w:sz w:val="28"/>
          <w:szCs w:val="28"/>
        </w:rPr>
        <w:t xml:space="preserve"> điều (từ Điều </w:t>
      </w:r>
      <w:r w:rsidR="00D147E3" w:rsidRPr="000A0637">
        <w:rPr>
          <w:sz w:val="28"/>
          <w:szCs w:val="28"/>
          <w:lang w:val="en-US"/>
        </w:rPr>
        <w:t>7</w:t>
      </w:r>
      <w:r w:rsidRPr="000A0637">
        <w:rPr>
          <w:sz w:val="28"/>
          <w:szCs w:val="28"/>
        </w:rPr>
        <w:t xml:space="preserve"> đến Điều </w:t>
      </w:r>
      <w:r w:rsidR="00334854" w:rsidRPr="000A0637">
        <w:rPr>
          <w:sz w:val="28"/>
          <w:szCs w:val="28"/>
          <w:lang w:val="en-US"/>
        </w:rPr>
        <w:t>8</w:t>
      </w:r>
      <w:r w:rsidRPr="000A0637">
        <w:rPr>
          <w:sz w:val="28"/>
          <w:szCs w:val="28"/>
        </w:rPr>
        <w:t>);</w:t>
      </w:r>
    </w:p>
    <w:p w14:paraId="37B339D2" w14:textId="3E90D5BF" w:rsidR="00CE32F7" w:rsidRPr="000A0637" w:rsidRDefault="00CE32F7" w:rsidP="00B80D74">
      <w:pPr>
        <w:widowControl w:val="0"/>
        <w:spacing w:after="120"/>
        <w:ind w:firstLine="720"/>
        <w:jc w:val="both"/>
        <w:rPr>
          <w:spacing w:val="-6"/>
          <w:sz w:val="28"/>
          <w:szCs w:val="28"/>
        </w:rPr>
      </w:pPr>
      <w:r w:rsidRPr="000A0637">
        <w:rPr>
          <w:spacing w:val="-6"/>
          <w:sz w:val="28"/>
          <w:szCs w:val="28"/>
        </w:rPr>
        <w:t>Chương I</w:t>
      </w:r>
      <w:r w:rsidR="00966E22" w:rsidRPr="000A0637">
        <w:rPr>
          <w:spacing w:val="-6"/>
          <w:sz w:val="28"/>
          <w:szCs w:val="28"/>
          <w:lang w:val="en-US"/>
        </w:rPr>
        <w:t>V</w:t>
      </w:r>
      <w:r w:rsidRPr="000A0637">
        <w:rPr>
          <w:spacing w:val="-6"/>
          <w:sz w:val="28"/>
          <w:szCs w:val="28"/>
        </w:rPr>
        <w:t xml:space="preserve"> </w:t>
      </w:r>
      <w:r w:rsidR="007C06A9" w:rsidRPr="000A0637">
        <w:rPr>
          <w:spacing w:val="-6"/>
          <w:sz w:val="28"/>
          <w:szCs w:val="28"/>
          <w:lang w:val="en-US"/>
        </w:rPr>
        <w:t xml:space="preserve">- </w:t>
      </w:r>
      <w:r w:rsidR="00334854" w:rsidRPr="000A0637">
        <w:rPr>
          <w:spacing w:val="-6"/>
          <w:sz w:val="28"/>
          <w:szCs w:val="28"/>
          <w:lang w:val="en-US"/>
        </w:rPr>
        <w:t>Quản lý tài chính</w:t>
      </w:r>
      <w:r w:rsidR="00D65141" w:rsidRPr="000A0637">
        <w:rPr>
          <w:spacing w:val="-6"/>
          <w:sz w:val="28"/>
          <w:szCs w:val="28"/>
          <w:lang w:val="en-US"/>
        </w:rPr>
        <w:t xml:space="preserve"> của Quỹ,</w:t>
      </w:r>
      <w:r w:rsidR="002E07F9" w:rsidRPr="000A0637">
        <w:rPr>
          <w:spacing w:val="-6"/>
          <w:sz w:val="28"/>
          <w:szCs w:val="28"/>
        </w:rPr>
        <w:t xml:space="preserve"> </w:t>
      </w:r>
      <w:r w:rsidR="00D65141" w:rsidRPr="000A0637">
        <w:rPr>
          <w:spacing w:val="-6"/>
          <w:sz w:val="28"/>
          <w:szCs w:val="28"/>
        </w:rPr>
        <w:t xml:space="preserve">gồm </w:t>
      </w:r>
      <w:r w:rsidR="001F1CD1" w:rsidRPr="000A0637">
        <w:rPr>
          <w:spacing w:val="-6"/>
          <w:sz w:val="28"/>
          <w:szCs w:val="28"/>
          <w:lang w:val="en-US"/>
        </w:rPr>
        <w:t>8</w:t>
      </w:r>
      <w:r w:rsidR="00D65141" w:rsidRPr="000A0637">
        <w:rPr>
          <w:spacing w:val="-6"/>
          <w:sz w:val="28"/>
          <w:szCs w:val="28"/>
        </w:rPr>
        <w:t xml:space="preserve"> điều (từ Điều </w:t>
      </w:r>
      <w:r w:rsidR="00334854" w:rsidRPr="000A0637">
        <w:rPr>
          <w:spacing w:val="-6"/>
          <w:sz w:val="28"/>
          <w:szCs w:val="28"/>
          <w:lang w:val="en-US"/>
        </w:rPr>
        <w:t>9</w:t>
      </w:r>
      <w:r w:rsidR="00D65141" w:rsidRPr="000A0637">
        <w:rPr>
          <w:spacing w:val="-6"/>
          <w:sz w:val="28"/>
          <w:szCs w:val="28"/>
        </w:rPr>
        <w:t xml:space="preserve"> đến Điều </w:t>
      </w:r>
      <w:r w:rsidR="00334854" w:rsidRPr="000A0637">
        <w:rPr>
          <w:spacing w:val="-6"/>
          <w:sz w:val="28"/>
          <w:szCs w:val="28"/>
          <w:lang w:val="en-US"/>
        </w:rPr>
        <w:t>16</w:t>
      </w:r>
      <w:r w:rsidRPr="000A0637">
        <w:rPr>
          <w:spacing w:val="-6"/>
          <w:sz w:val="28"/>
          <w:szCs w:val="28"/>
        </w:rPr>
        <w:t>);</w:t>
      </w:r>
    </w:p>
    <w:p w14:paraId="71BDECFA" w14:textId="1772E324" w:rsidR="00CE32F7" w:rsidRPr="000A0637" w:rsidRDefault="00CE32F7" w:rsidP="00B80D74">
      <w:pPr>
        <w:widowControl w:val="0"/>
        <w:spacing w:after="120"/>
        <w:ind w:firstLine="720"/>
        <w:jc w:val="both"/>
        <w:rPr>
          <w:sz w:val="28"/>
          <w:szCs w:val="28"/>
          <w:lang w:val="en-US"/>
        </w:rPr>
      </w:pPr>
      <w:r w:rsidRPr="000A0637">
        <w:rPr>
          <w:sz w:val="28"/>
          <w:szCs w:val="28"/>
        </w:rPr>
        <w:t xml:space="preserve">Chương V </w:t>
      </w:r>
      <w:r w:rsidR="00F36957" w:rsidRPr="000A0637">
        <w:rPr>
          <w:sz w:val="28"/>
          <w:szCs w:val="28"/>
        </w:rPr>
        <w:t>-</w:t>
      </w:r>
      <w:r w:rsidRPr="000A0637">
        <w:rPr>
          <w:sz w:val="28"/>
          <w:szCs w:val="28"/>
        </w:rPr>
        <w:t xml:space="preserve"> </w:t>
      </w:r>
      <w:r w:rsidR="00D65141" w:rsidRPr="000A0637">
        <w:rPr>
          <w:sz w:val="28"/>
          <w:szCs w:val="28"/>
          <w:lang w:val="en-US"/>
        </w:rPr>
        <w:t>Tổ chức thực hiện</w:t>
      </w:r>
      <w:r w:rsidR="00D65141" w:rsidRPr="000A0637">
        <w:rPr>
          <w:sz w:val="28"/>
          <w:szCs w:val="28"/>
        </w:rPr>
        <w:t xml:space="preserve">, gồm </w:t>
      </w:r>
      <w:r w:rsidR="00D65141" w:rsidRPr="000A0637">
        <w:rPr>
          <w:sz w:val="28"/>
          <w:szCs w:val="28"/>
          <w:lang w:val="en-US"/>
        </w:rPr>
        <w:t>3</w:t>
      </w:r>
      <w:r w:rsidRPr="000A0637">
        <w:rPr>
          <w:sz w:val="28"/>
          <w:szCs w:val="28"/>
        </w:rPr>
        <w:t xml:space="preserve"> điều (từ Điều </w:t>
      </w:r>
      <w:r w:rsidR="00334854" w:rsidRPr="000A0637">
        <w:rPr>
          <w:sz w:val="28"/>
          <w:szCs w:val="28"/>
          <w:lang w:val="en-US"/>
        </w:rPr>
        <w:t>17</w:t>
      </w:r>
      <w:r w:rsidR="00D65141" w:rsidRPr="000A0637">
        <w:rPr>
          <w:sz w:val="28"/>
          <w:szCs w:val="28"/>
        </w:rPr>
        <w:t xml:space="preserve"> đến Điều </w:t>
      </w:r>
      <w:r w:rsidR="00334854" w:rsidRPr="000A0637">
        <w:rPr>
          <w:sz w:val="28"/>
          <w:szCs w:val="28"/>
          <w:lang w:val="en-US"/>
        </w:rPr>
        <w:t>19</w:t>
      </w:r>
      <w:r w:rsidRPr="000A0637">
        <w:rPr>
          <w:sz w:val="28"/>
          <w:szCs w:val="28"/>
        </w:rPr>
        <w:t>)</w:t>
      </w:r>
      <w:r w:rsidR="00F6779B" w:rsidRPr="000A0637">
        <w:rPr>
          <w:sz w:val="28"/>
          <w:szCs w:val="28"/>
          <w:lang w:val="en-US"/>
        </w:rPr>
        <w:t>.</w:t>
      </w:r>
    </w:p>
    <w:p w14:paraId="718140DA" w14:textId="77777777" w:rsidR="005D7D8F" w:rsidRPr="000A0637" w:rsidRDefault="005D7D8F" w:rsidP="00B80D74">
      <w:pPr>
        <w:widowControl w:val="0"/>
        <w:spacing w:after="120"/>
        <w:ind w:firstLine="720"/>
        <w:jc w:val="both"/>
        <w:rPr>
          <w:sz w:val="28"/>
          <w:szCs w:val="28"/>
        </w:rPr>
      </w:pPr>
      <w:r w:rsidRPr="000A0637">
        <w:rPr>
          <w:b/>
          <w:sz w:val="28"/>
          <w:szCs w:val="28"/>
          <w:lang w:val="vi-VN"/>
        </w:rPr>
        <w:t>3</w:t>
      </w:r>
      <w:r w:rsidRPr="000A0637">
        <w:rPr>
          <w:b/>
          <w:sz w:val="28"/>
          <w:szCs w:val="28"/>
        </w:rPr>
        <w:t>. Nội dung cơ bản của dự thảo Nghị định</w:t>
      </w:r>
    </w:p>
    <w:p w14:paraId="34E3D431" w14:textId="296D22FF" w:rsidR="00516CF5" w:rsidRPr="000A0637" w:rsidRDefault="00B22E97" w:rsidP="00B80D74">
      <w:pPr>
        <w:widowControl w:val="0"/>
        <w:spacing w:after="120"/>
        <w:ind w:firstLine="709"/>
        <w:jc w:val="both"/>
        <w:rPr>
          <w:b/>
          <w:bCs/>
          <w:i/>
          <w:iCs/>
          <w:sz w:val="28"/>
          <w:szCs w:val="28"/>
          <w:lang w:val="en-US"/>
        </w:rPr>
      </w:pPr>
      <w:r w:rsidRPr="000A0637">
        <w:rPr>
          <w:b/>
          <w:bCs/>
          <w:i/>
          <w:iCs/>
          <w:sz w:val="28"/>
          <w:szCs w:val="28"/>
          <w:lang w:val="en-US"/>
        </w:rPr>
        <w:t xml:space="preserve">3.1. </w:t>
      </w:r>
      <w:r w:rsidR="00BB02C7" w:rsidRPr="000A0637">
        <w:rPr>
          <w:b/>
          <w:bCs/>
          <w:i/>
          <w:iCs/>
          <w:sz w:val="28"/>
          <w:szCs w:val="28"/>
          <w:lang w:val="en-US"/>
        </w:rPr>
        <w:t>Về đ</w:t>
      </w:r>
      <w:r w:rsidR="00516CF5" w:rsidRPr="000A0637">
        <w:rPr>
          <w:b/>
          <w:bCs/>
          <w:i/>
          <w:iCs/>
          <w:sz w:val="28"/>
          <w:szCs w:val="28"/>
        </w:rPr>
        <w:t>ịa vị pháp lý, chức năng</w:t>
      </w:r>
      <w:r w:rsidR="006F4ABE" w:rsidRPr="000A0637">
        <w:rPr>
          <w:b/>
          <w:bCs/>
          <w:i/>
          <w:iCs/>
          <w:sz w:val="28"/>
          <w:szCs w:val="28"/>
          <w:lang w:val="en-US"/>
        </w:rPr>
        <w:t>, cơ cấu tổ chức</w:t>
      </w:r>
      <w:r w:rsidR="00516CF5" w:rsidRPr="000A0637">
        <w:rPr>
          <w:b/>
          <w:bCs/>
          <w:i/>
          <w:iCs/>
          <w:sz w:val="28"/>
          <w:szCs w:val="28"/>
        </w:rPr>
        <w:t xml:space="preserve"> của Quỹ</w:t>
      </w:r>
    </w:p>
    <w:p w14:paraId="19E0E035" w14:textId="008D4480" w:rsidR="0046105B" w:rsidRPr="000A0637" w:rsidRDefault="0046105B" w:rsidP="00B80D74">
      <w:pPr>
        <w:widowControl w:val="0"/>
        <w:spacing w:after="120"/>
        <w:ind w:firstLine="709"/>
        <w:jc w:val="both"/>
        <w:rPr>
          <w:spacing w:val="-4"/>
          <w:sz w:val="28"/>
          <w:szCs w:val="28"/>
          <w:lang w:val="en-US"/>
        </w:rPr>
      </w:pPr>
      <w:r w:rsidRPr="000A0637">
        <w:rPr>
          <w:spacing w:val="-4"/>
          <w:sz w:val="28"/>
          <w:szCs w:val="28"/>
          <w:lang w:val="en-US"/>
        </w:rPr>
        <w:t xml:space="preserve">a) </w:t>
      </w:r>
      <w:r w:rsidRPr="000A0637">
        <w:rPr>
          <w:i/>
          <w:iCs/>
          <w:sz w:val="28"/>
          <w:szCs w:val="28"/>
          <w:lang w:val="en-US"/>
        </w:rPr>
        <w:t>Về đ</w:t>
      </w:r>
      <w:r w:rsidRPr="000A0637">
        <w:rPr>
          <w:i/>
          <w:iCs/>
          <w:sz w:val="28"/>
          <w:szCs w:val="28"/>
        </w:rPr>
        <w:t>ịa vị pháp lý</w:t>
      </w:r>
    </w:p>
    <w:p w14:paraId="7CD1C702" w14:textId="2692C1E2" w:rsidR="00285700" w:rsidRPr="000A0637" w:rsidRDefault="00285700" w:rsidP="00B80D74">
      <w:pPr>
        <w:widowControl w:val="0"/>
        <w:spacing w:after="120"/>
        <w:ind w:firstLine="709"/>
        <w:jc w:val="both"/>
        <w:rPr>
          <w:spacing w:val="-4"/>
          <w:sz w:val="28"/>
          <w:szCs w:val="28"/>
          <w:lang w:val="en-US"/>
        </w:rPr>
      </w:pPr>
      <w:r w:rsidRPr="000A0637">
        <w:rPr>
          <w:spacing w:val="-4"/>
          <w:sz w:val="28"/>
          <w:szCs w:val="28"/>
          <w:lang w:val="en-US"/>
        </w:rPr>
        <w:t>Trước khi Luật KH,CN&amp;ĐMST năm 2025 được ban hành, Quỹ hoạt động theo mô hình quỹ tài chính nhà nước ngoài ngân sách, tổ chức dưới hình thức công ty TNHH một thành viên 100% vốn nhà nước (Quyết định số 04/2021/QĐ-TTg). Quá trình triển khai hơn bốn năm cho thấy mô hình này còn nhiều vướng mắc, chưa đáp ứng yêu cầu hỗ trợ doanh nghiệp trong ứng dụng, chuyển giao</w:t>
      </w:r>
      <w:r w:rsidR="00D319A3" w:rsidRPr="000A0637">
        <w:rPr>
          <w:spacing w:val="-4"/>
          <w:sz w:val="28"/>
          <w:szCs w:val="28"/>
          <w:lang w:val="en-US"/>
        </w:rPr>
        <w:t xml:space="preserve">, </w:t>
      </w:r>
      <w:r w:rsidRPr="000A0637">
        <w:rPr>
          <w:spacing w:val="-4"/>
          <w:sz w:val="28"/>
          <w:szCs w:val="28"/>
          <w:lang w:val="en-US"/>
        </w:rPr>
        <w:t>đổi mới công nghệ</w:t>
      </w:r>
      <w:r w:rsidR="00D319A3" w:rsidRPr="000A0637">
        <w:rPr>
          <w:spacing w:val="-4"/>
          <w:sz w:val="28"/>
          <w:szCs w:val="28"/>
          <w:lang w:val="en-US"/>
        </w:rPr>
        <w:t xml:space="preserve"> và đổi mới sáng tạo</w:t>
      </w:r>
      <w:r w:rsidRPr="000A0637">
        <w:rPr>
          <w:spacing w:val="-4"/>
          <w:sz w:val="28"/>
          <w:szCs w:val="28"/>
          <w:lang w:val="en-US"/>
        </w:rPr>
        <w:t>.</w:t>
      </w:r>
    </w:p>
    <w:p w14:paraId="3B91F814" w14:textId="7EDBF1D8" w:rsidR="008164FA" w:rsidRPr="000A0637" w:rsidRDefault="008164FA" w:rsidP="00B80D74">
      <w:pPr>
        <w:widowControl w:val="0"/>
        <w:spacing w:after="120"/>
        <w:ind w:firstLine="720"/>
        <w:jc w:val="both"/>
        <w:rPr>
          <w:spacing w:val="-4"/>
          <w:sz w:val="28"/>
          <w:szCs w:val="28"/>
          <w:lang w:val="en-US"/>
        </w:rPr>
      </w:pPr>
      <w:r w:rsidRPr="000A0637">
        <w:rPr>
          <w:spacing w:val="-4"/>
          <w:sz w:val="28"/>
          <w:szCs w:val="28"/>
          <w:lang w:val="en-US"/>
        </w:rPr>
        <w:t xml:space="preserve">Luật KH,CN&amp;ĐMST năm 2025 đã khẳng định Quỹ không phải là quỹ tài chính nhà nước ngoài ngân sách và giao Chính phủ quy định chi tiết. Nghị định 265/2025/NĐ-CP đang hướng dẫn cơ chế tài chính của Quỹ theo nguyên tắc của đơn </w:t>
      </w:r>
      <w:r w:rsidRPr="000A0637">
        <w:rPr>
          <w:spacing w:val="-4"/>
          <w:sz w:val="28"/>
          <w:szCs w:val="28"/>
          <w:lang w:val="en-US"/>
        </w:rPr>
        <w:lastRenderedPageBreak/>
        <w:t>vị sự nghiệp công lập. Do đó, việc xác định Quỹ là đơn vị sự nghiệp công lập trực thuộc Bộ KH&amp;CN là phù hợp với quy định của Luật và bảo đảm thống nhất trong hệ thống pháp luật.</w:t>
      </w:r>
    </w:p>
    <w:p w14:paraId="24BAB510" w14:textId="2B1F7E72" w:rsidR="006F4ABE" w:rsidRPr="000A0637" w:rsidRDefault="0036608C" w:rsidP="00B80D74">
      <w:pPr>
        <w:widowControl w:val="0"/>
        <w:spacing w:after="120"/>
        <w:ind w:firstLine="700"/>
        <w:jc w:val="both"/>
        <w:rPr>
          <w:i/>
          <w:iCs/>
          <w:sz w:val="28"/>
          <w:szCs w:val="28"/>
          <w:lang w:val="en-US"/>
        </w:rPr>
      </w:pPr>
      <w:r w:rsidRPr="000A0637">
        <w:rPr>
          <w:i/>
          <w:iCs/>
          <w:sz w:val="28"/>
          <w:szCs w:val="28"/>
          <w:lang w:val="en-US"/>
        </w:rPr>
        <w:t xml:space="preserve">b) </w:t>
      </w:r>
      <w:r w:rsidR="006F4ABE" w:rsidRPr="000A0637">
        <w:rPr>
          <w:i/>
          <w:iCs/>
          <w:sz w:val="28"/>
          <w:szCs w:val="28"/>
          <w:lang w:val="vi-VN"/>
        </w:rPr>
        <w:t>Cơ cấu tổ chức của Quỹ</w:t>
      </w:r>
      <w:r w:rsidR="00C270A2" w:rsidRPr="000A0637">
        <w:rPr>
          <w:i/>
          <w:iCs/>
          <w:sz w:val="28"/>
          <w:szCs w:val="28"/>
          <w:lang w:val="en-US"/>
        </w:rPr>
        <w:t>.</w:t>
      </w:r>
    </w:p>
    <w:p w14:paraId="63883F67" w14:textId="0338C1B8" w:rsidR="0004061C" w:rsidRPr="000A0637" w:rsidRDefault="00C97DA0" w:rsidP="00B80D74">
      <w:pPr>
        <w:widowControl w:val="0"/>
        <w:spacing w:after="120"/>
        <w:ind w:firstLine="700"/>
        <w:jc w:val="both"/>
        <w:rPr>
          <w:sz w:val="28"/>
          <w:szCs w:val="28"/>
          <w:lang w:val="en-US"/>
        </w:rPr>
      </w:pPr>
      <w:r w:rsidRPr="000A0637">
        <w:rPr>
          <w:sz w:val="28"/>
          <w:szCs w:val="28"/>
          <w:lang w:val="en-US"/>
        </w:rPr>
        <w:t xml:space="preserve">Quỹ </w:t>
      </w:r>
      <w:r w:rsidR="009229E8" w:rsidRPr="000A0637">
        <w:rPr>
          <w:sz w:val="28"/>
          <w:szCs w:val="28"/>
          <w:lang w:val="en-US"/>
        </w:rPr>
        <w:t>là</w:t>
      </w:r>
      <w:r w:rsidRPr="000A0637">
        <w:rPr>
          <w:sz w:val="28"/>
          <w:szCs w:val="28"/>
          <w:lang w:val="en-US"/>
        </w:rPr>
        <w:t xml:space="preserve"> đơn vị sự nghiệp công lập </w:t>
      </w:r>
      <w:r w:rsidR="009229E8" w:rsidRPr="000A0637">
        <w:rPr>
          <w:sz w:val="28"/>
          <w:szCs w:val="28"/>
          <w:lang w:val="en-US"/>
        </w:rPr>
        <w:t xml:space="preserve">trực thuộc Bộ KH&amp;CN </w:t>
      </w:r>
      <w:r w:rsidRPr="000A0637">
        <w:rPr>
          <w:sz w:val="28"/>
          <w:szCs w:val="28"/>
          <w:lang w:val="en-US"/>
        </w:rPr>
        <w:t xml:space="preserve">nên việc quy định cơ cấu tổ chức và chức năng, nhiệm vụ các phòng, ban thuộc thẩm quyền Bộ trưởng. Nghị định 55/2025/NĐ-CP giao Bộ trưởng quyết định cơ cấu tổ chức các đơn vị trực thuộc Bộ. </w:t>
      </w:r>
      <w:r w:rsidR="00A06B84" w:rsidRPr="000A0637">
        <w:rPr>
          <w:sz w:val="28"/>
          <w:szCs w:val="28"/>
          <w:lang w:val="en-US"/>
        </w:rPr>
        <w:t>Do vậy, đ</w:t>
      </w:r>
      <w:r w:rsidRPr="000A0637">
        <w:rPr>
          <w:sz w:val="28"/>
          <w:szCs w:val="28"/>
          <w:lang w:val="en-US"/>
        </w:rPr>
        <w:t>ể bảo đảm tính linh hoạt, kịp thời điều chỉnh theo yêu cầu thực tiễn, việc giao Bộ trưởng Bộ KH&amp;CN quy định cơ cấu tổ chức của Quỹ là phù hợp.</w:t>
      </w:r>
    </w:p>
    <w:p w14:paraId="2DF96944" w14:textId="77777777" w:rsidR="00957DFD" w:rsidRPr="000A0637" w:rsidRDefault="00957DFD" w:rsidP="00B80D74">
      <w:pPr>
        <w:widowControl w:val="0"/>
        <w:spacing w:after="120"/>
        <w:ind w:firstLine="709"/>
        <w:jc w:val="both"/>
        <w:rPr>
          <w:i/>
          <w:iCs/>
          <w:spacing w:val="-4"/>
          <w:sz w:val="28"/>
          <w:szCs w:val="28"/>
          <w:lang w:val="en-US"/>
        </w:rPr>
      </w:pPr>
      <w:r w:rsidRPr="000A0637">
        <w:rPr>
          <w:i/>
          <w:iCs/>
          <w:spacing w:val="-4"/>
          <w:sz w:val="28"/>
          <w:szCs w:val="28"/>
          <w:lang w:val="en-US"/>
        </w:rPr>
        <w:t xml:space="preserve">c) Về Hội đồng quản lý Quỹ (HĐQL) </w:t>
      </w:r>
    </w:p>
    <w:p w14:paraId="6DDC559E" w14:textId="67E09CC7" w:rsidR="00957DFD" w:rsidRPr="000A0637" w:rsidRDefault="00957DFD" w:rsidP="00B80D74">
      <w:pPr>
        <w:widowControl w:val="0"/>
        <w:spacing w:after="120"/>
        <w:ind w:firstLine="709"/>
        <w:jc w:val="both"/>
        <w:rPr>
          <w:spacing w:val="-4"/>
          <w:sz w:val="28"/>
          <w:szCs w:val="28"/>
          <w:lang w:val="en-US"/>
        </w:rPr>
      </w:pPr>
      <w:r w:rsidRPr="000A0637">
        <w:rPr>
          <w:spacing w:val="-4"/>
          <w:sz w:val="28"/>
          <w:szCs w:val="28"/>
          <w:lang w:val="en-US"/>
        </w:rPr>
        <w:t xml:space="preserve">Thực tiễn hoạt động cho thấy, các nội dung thuộc thẩm quyền HĐQL (chiến lược, kế hoạch dài hạn, kế hoạch hằng năm, các nhiệm vụ quan trọng…) sau khi được HĐQL thông qua vẫn trình Bộ </w:t>
      </w:r>
      <w:r w:rsidR="00866C67" w:rsidRPr="000A0637">
        <w:rPr>
          <w:spacing w:val="-4"/>
          <w:sz w:val="28"/>
          <w:szCs w:val="28"/>
          <w:lang w:val="en-US"/>
        </w:rPr>
        <w:t>KH&amp;CN</w:t>
      </w:r>
      <w:r w:rsidRPr="000A0637">
        <w:rPr>
          <w:spacing w:val="-4"/>
          <w:sz w:val="28"/>
          <w:szCs w:val="28"/>
          <w:lang w:val="en-US"/>
        </w:rPr>
        <w:t xml:space="preserve"> phê duyệt do toàn bộ hoạt động của Quỹ sử dụng ngân sách nhà nước. Trên thực tế, Bộ đang trực tiếp sử dụng bộ máy chuyên môn sâu trong từng lĩnh vực để quản lý, giám sát hoạt động của Quỹ. </w:t>
      </w:r>
    </w:p>
    <w:p w14:paraId="3EB6D4C8" w14:textId="5F59364F" w:rsidR="00957DFD" w:rsidRPr="000A0637" w:rsidRDefault="0091291F" w:rsidP="00B80D74">
      <w:pPr>
        <w:widowControl w:val="0"/>
        <w:spacing w:after="120"/>
        <w:ind w:firstLine="709"/>
        <w:jc w:val="both"/>
        <w:rPr>
          <w:sz w:val="28"/>
          <w:szCs w:val="28"/>
          <w:lang w:val="en-US"/>
        </w:rPr>
      </w:pPr>
      <w:r w:rsidRPr="000A0637">
        <w:rPr>
          <w:sz w:val="28"/>
          <w:szCs w:val="28"/>
          <w:lang w:val="en-US"/>
        </w:rPr>
        <w:t>T</w:t>
      </w:r>
      <w:r w:rsidR="00957DFD" w:rsidRPr="000A0637">
        <w:rPr>
          <w:sz w:val="28"/>
          <w:szCs w:val="28"/>
          <w:lang w:val="en-US"/>
        </w:rPr>
        <w:t xml:space="preserve">ổng kết thời gian qua, HĐQL </w:t>
      </w:r>
      <w:r w:rsidR="00BC26DF" w:rsidRPr="000A0637">
        <w:rPr>
          <w:sz w:val="28"/>
          <w:szCs w:val="28"/>
          <w:lang w:val="en-US"/>
        </w:rPr>
        <w:t xml:space="preserve">chỉ </w:t>
      </w:r>
      <w:r w:rsidR="0005365F" w:rsidRPr="000A0637">
        <w:rPr>
          <w:sz w:val="28"/>
          <w:szCs w:val="28"/>
          <w:lang w:val="en-US"/>
        </w:rPr>
        <w:t>tham gia vào</w:t>
      </w:r>
      <w:r w:rsidR="00957DFD" w:rsidRPr="000A0637">
        <w:rPr>
          <w:sz w:val="28"/>
          <w:szCs w:val="28"/>
          <w:lang w:val="en-US"/>
        </w:rPr>
        <w:t xml:space="preserve"> hoạt động </w:t>
      </w:r>
      <w:r w:rsidR="00BC26DF" w:rsidRPr="000A0637">
        <w:rPr>
          <w:sz w:val="28"/>
          <w:szCs w:val="28"/>
          <w:lang w:val="en-US"/>
        </w:rPr>
        <w:t>quản lý</w:t>
      </w:r>
      <w:r w:rsidR="00957DFD" w:rsidRPr="000A0637">
        <w:rPr>
          <w:sz w:val="28"/>
          <w:szCs w:val="28"/>
          <w:lang w:val="en-US"/>
        </w:rPr>
        <w:t xml:space="preserve">, trong khi cơ quan quản lý cấp trên Bộ vẫn thực hiện đầy đủ chức năng quản lý nhà nước và phê duyệt các nội dung quan trọng. Như vậy, chức năng, nhiệm vụ của HĐQL và của Bộ có phần trùng lặp, làm gia tăng tầng nấc trung gian, </w:t>
      </w:r>
      <w:r w:rsidR="008560C6" w:rsidRPr="000A0637">
        <w:rPr>
          <w:sz w:val="28"/>
          <w:szCs w:val="28"/>
          <w:lang w:val="en-US"/>
        </w:rPr>
        <w:t>chưa</w:t>
      </w:r>
      <w:r w:rsidR="00957DFD" w:rsidRPr="000A0637">
        <w:rPr>
          <w:sz w:val="28"/>
          <w:szCs w:val="28"/>
          <w:lang w:val="en-US"/>
        </w:rPr>
        <w:t xml:space="preserve"> phù hợp với chủ trương tinh gọn bộ máy</w:t>
      </w:r>
      <w:r w:rsidR="007E0ADD" w:rsidRPr="000A0637">
        <w:rPr>
          <w:sz w:val="28"/>
          <w:szCs w:val="28"/>
          <w:lang w:val="en-US"/>
        </w:rPr>
        <w:t xml:space="preserve"> của Đảng, Nhà nước</w:t>
      </w:r>
      <w:r w:rsidR="00957DFD" w:rsidRPr="000A0637">
        <w:rPr>
          <w:sz w:val="28"/>
          <w:szCs w:val="28"/>
          <w:lang w:val="en-US"/>
        </w:rPr>
        <w:t>. Trên cơ sở đó, Bộ</w:t>
      </w:r>
      <w:r w:rsidR="008F1DAA" w:rsidRPr="000A0637">
        <w:rPr>
          <w:sz w:val="28"/>
          <w:szCs w:val="28"/>
          <w:lang w:val="en-US"/>
        </w:rPr>
        <w:t xml:space="preserve"> KH&amp;CN</w:t>
      </w:r>
      <w:r w:rsidR="00957DFD" w:rsidRPr="000A0637">
        <w:rPr>
          <w:sz w:val="28"/>
          <w:szCs w:val="28"/>
          <w:lang w:val="en-US"/>
        </w:rPr>
        <w:t xml:space="preserve"> tiếp thu định hướng giảm bớt khâu trung gian, đồng thời tăng cường giám sát thông qua bộ máy chuyên môn, ứng dụng quản lý số, hệ thống chỉ tiêu KPI và các công cụ giám sát trực tuyến. </w:t>
      </w:r>
    </w:p>
    <w:p w14:paraId="38F8F72A" w14:textId="77777777" w:rsidR="00957DFD" w:rsidRPr="000A0637" w:rsidRDefault="00957DFD" w:rsidP="00B80D74">
      <w:pPr>
        <w:widowControl w:val="0"/>
        <w:spacing w:after="120"/>
        <w:ind w:firstLine="709"/>
        <w:jc w:val="both"/>
        <w:rPr>
          <w:spacing w:val="-4"/>
          <w:sz w:val="28"/>
          <w:szCs w:val="28"/>
          <w:lang w:val="en-US"/>
        </w:rPr>
      </w:pPr>
      <w:r w:rsidRPr="000A0637">
        <w:rPr>
          <w:spacing w:val="-4"/>
          <w:sz w:val="28"/>
          <w:szCs w:val="28"/>
          <w:lang w:val="en-US"/>
        </w:rPr>
        <w:t xml:space="preserve">Việc không thành lập HĐQL không làm suy giảm cơ chế tư vấn, phản biện trong hoạt động của Quỹ. Quỹ vẫn duy trì Hội đồng khoa học, các Hội đồng tư vấn và đội ngũ chuyên gia độc lập để bảo đảm chất lượng chuyên môn và tính khách quan trong thẩm định, lựa chọn nhiệm vụ. Đây được xác định là phương án thí điểm; Bộ sẽ tổ chức tổng kết, đánh giá, báo cáo Chính phủ xem xét, hoàn thiện mô hình quản lý Quỹ trong giai đoạn tiếp theo. </w:t>
      </w:r>
    </w:p>
    <w:p w14:paraId="04AAEB20" w14:textId="4C2F5757" w:rsidR="00957DFD" w:rsidRPr="000A0637" w:rsidRDefault="00565E55" w:rsidP="00B80D74">
      <w:pPr>
        <w:widowControl w:val="0"/>
        <w:spacing w:after="120"/>
        <w:ind w:firstLine="709"/>
        <w:jc w:val="both"/>
        <w:rPr>
          <w:spacing w:val="-4"/>
          <w:sz w:val="28"/>
          <w:szCs w:val="28"/>
          <w:lang w:val="en-US"/>
        </w:rPr>
      </w:pPr>
      <w:r w:rsidRPr="000A0637">
        <w:rPr>
          <w:spacing w:val="-4"/>
          <w:sz w:val="28"/>
          <w:szCs w:val="28"/>
          <w:lang w:val="en-US"/>
        </w:rPr>
        <w:t>Ngoài ra, x</w:t>
      </w:r>
      <w:r w:rsidR="00957DFD" w:rsidRPr="000A0637">
        <w:rPr>
          <w:spacing w:val="-4"/>
          <w:sz w:val="28"/>
          <w:szCs w:val="28"/>
          <w:lang w:val="en-US"/>
        </w:rPr>
        <w:t>ét về phương diện pháp lý, theo</w:t>
      </w:r>
      <w:r w:rsidR="00D43A89" w:rsidRPr="000A0637">
        <w:rPr>
          <w:spacing w:val="-4"/>
          <w:sz w:val="28"/>
          <w:szCs w:val="28"/>
          <w:lang w:val="en-US"/>
        </w:rPr>
        <w:t xml:space="preserve"> quy định tại</w:t>
      </w:r>
      <w:r w:rsidR="00957DFD" w:rsidRPr="000A0637">
        <w:rPr>
          <w:spacing w:val="-4"/>
          <w:sz w:val="28"/>
          <w:szCs w:val="28"/>
          <w:lang w:val="en-US"/>
        </w:rPr>
        <w:t xml:space="preserve"> khoản 1 Điều 7 Nghị định số 120/2020/NĐ-CP, chỉ đơn vị sự nghiệp công lập nhóm I bắt buộc phải có Hội đồng quản lý</w:t>
      </w:r>
      <w:r w:rsidR="00E52899" w:rsidRPr="000A0637">
        <w:rPr>
          <w:spacing w:val="-4"/>
          <w:sz w:val="28"/>
          <w:szCs w:val="28"/>
          <w:lang w:val="en-US"/>
        </w:rPr>
        <w:t>,</w:t>
      </w:r>
      <w:r w:rsidR="00957DFD" w:rsidRPr="000A0637">
        <w:rPr>
          <w:spacing w:val="-4"/>
          <w:sz w:val="28"/>
          <w:szCs w:val="28"/>
          <w:lang w:val="en-US"/>
        </w:rPr>
        <w:t xml:space="preserve"> Quỹ không thuộc nhóm này. Vì vậy, phương án không thành lập HĐQL đối với Quỹ là phù hợp với khuôn khổ pháp lý hiện hành.</w:t>
      </w:r>
    </w:p>
    <w:p w14:paraId="2AD17134" w14:textId="6F2BFCA7" w:rsidR="00F86070" w:rsidRPr="000A0637" w:rsidRDefault="00F86070" w:rsidP="00B80D74">
      <w:pPr>
        <w:widowControl w:val="0"/>
        <w:spacing w:after="120"/>
        <w:ind w:firstLine="697"/>
        <w:jc w:val="both"/>
        <w:rPr>
          <w:b/>
          <w:bCs/>
          <w:i/>
          <w:iCs/>
          <w:sz w:val="28"/>
          <w:szCs w:val="28"/>
          <w:lang w:val="vi-VN"/>
        </w:rPr>
      </w:pPr>
      <w:r w:rsidRPr="000A0637">
        <w:rPr>
          <w:b/>
          <w:bCs/>
          <w:i/>
          <w:iCs/>
          <w:sz w:val="28"/>
          <w:szCs w:val="28"/>
          <w:lang w:val="vi-VN"/>
        </w:rPr>
        <w:t>3.</w:t>
      </w:r>
      <w:r w:rsidRPr="000A0637">
        <w:rPr>
          <w:b/>
          <w:bCs/>
          <w:i/>
          <w:iCs/>
          <w:sz w:val="28"/>
          <w:szCs w:val="28"/>
          <w:lang w:val="en-US"/>
        </w:rPr>
        <w:t>2</w:t>
      </w:r>
      <w:r w:rsidRPr="000A0637">
        <w:rPr>
          <w:b/>
          <w:bCs/>
          <w:i/>
          <w:iCs/>
          <w:sz w:val="28"/>
          <w:szCs w:val="28"/>
          <w:lang w:val="vi-VN"/>
        </w:rPr>
        <w:t>. Hoạt động của Quỹ</w:t>
      </w:r>
    </w:p>
    <w:p w14:paraId="3FF09482" w14:textId="204CF59D" w:rsidR="00F86070" w:rsidRPr="000A0637" w:rsidRDefault="00F86070" w:rsidP="00B80D74">
      <w:pPr>
        <w:widowControl w:val="0"/>
        <w:spacing w:after="120"/>
        <w:ind w:firstLine="700"/>
        <w:jc w:val="both"/>
        <w:rPr>
          <w:sz w:val="28"/>
          <w:szCs w:val="28"/>
          <w:lang w:val="vi-VN"/>
        </w:rPr>
      </w:pPr>
      <w:r w:rsidRPr="000A0637">
        <w:rPr>
          <w:sz w:val="28"/>
          <w:szCs w:val="28"/>
          <w:lang w:val="en-US"/>
        </w:rPr>
        <w:t xml:space="preserve">a) </w:t>
      </w:r>
      <w:r w:rsidRPr="000A0637">
        <w:rPr>
          <w:sz w:val="28"/>
          <w:szCs w:val="28"/>
          <w:lang w:val="vi-VN"/>
        </w:rPr>
        <w:t>Nhiệm vụ đổi mới công nghệ; nhiệm vụ phát triển quyền sở hữu trí tuệ, nâng cao năng suất, chất lượng; nhiệm vụ hỗ trợ khởi nghiệp sáng tạo</w:t>
      </w:r>
      <w:r w:rsidR="00721051" w:rsidRPr="000A0637">
        <w:rPr>
          <w:sz w:val="28"/>
          <w:szCs w:val="28"/>
          <w:lang w:val="en-US"/>
        </w:rPr>
        <w:t>:</w:t>
      </w:r>
      <w:r w:rsidRPr="000A0637">
        <w:rPr>
          <w:sz w:val="28"/>
          <w:szCs w:val="28"/>
          <w:lang w:val="vi-VN"/>
        </w:rPr>
        <w:t xml:space="preserve"> </w:t>
      </w:r>
    </w:p>
    <w:p w14:paraId="0B7E170C" w14:textId="745A60C8" w:rsidR="00F86070" w:rsidRPr="000A0637" w:rsidRDefault="00F86070" w:rsidP="00B80D74">
      <w:pPr>
        <w:widowControl w:val="0"/>
        <w:spacing w:after="120"/>
        <w:ind w:firstLine="700"/>
        <w:jc w:val="both"/>
        <w:rPr>
          <w:i/>
          <w:iCs/>
          <w:sz w:val="28"/>
          <w:szCs w:val="28"/>
          <w:lang w:val="vi-VN"/>
        </w:rPr>
      </w:pPr>
      <w:r w:rsidRPr="000A0637">
        <w:rPr>
          <w:sz w:val="28"/>
          <w:szCs w:val="28"/>
          <w:lang w:val="vi-VN"/>
        </w:rPr>
        <w:t xml:space="preserve">Bổ sung quy định: </w:t>
      </w:r>
      <w:r w:rsidRPr="000A0637">
        <w:rPr>
          <w:i/>
          <w:iCs/>
          <w:sz w:val="28"/>
          <w:szCs w:val="28"/>
          <w:lang w:val="vi-VN"/>
        </w:rPr>
        <w:t>Đánh giá kết quả đầu ra thực hiện nhiệm vụ.</w:t>
      </w:r>
    </w:p>
    <w:p w14:paraId="5B999D2C" w14:textId="2AAB06F4" w:rsidR="00F86070" w:rsidRPr="000A0637" w:rsidRDefault="00F86070" w:rsidP="00B80D74">
      <w:pPr>
        <w:widowControl w:val="0"/>
        <w:spacing w:after="120"/>
        <w:ind w:firstLine="700"/>
        <w:jc w:val="both"/>
        <w:rPr>
          <w:sz w:val="28"/>
          <w:szCs w:val="28"/>
          <w:lang w:val="en-US"/>
        </w:rPr>
      </w:pPr>
      <w:r w:rsidRPr="000A0637">
        <w:rPr>
          <w:bCs/>
          <w:i/>
          <w:iCs/>
          <w:sz w:val="28"/>
          <w:szCs w:val="28"/>
          <w:lang w:val="en-US"/>
        </w:rPr>
        <w:t>Bộ KH&amp;CN giải trình quy định trên:</w:t>
      </w:r>
      <w:r w:rsidR="00364819" w:rsidRPr="000A0637">
        <w:rPr>
          <w:bCs/>
          <w:i/>
          <w:iCs/>
          <w:sz w:val="28"/>
          <w:szCs w:val="28"/>
          <w:lang w:val="en-US"/>
        </w:rPr>
        <w:t xml:space="preserve"> </w:t>
      </w:r>
      <w:r w:rsidRPr="000A0637">
        <w:rPr>
          <w:sz w:val="28"/>
          <w:szCs w:val="28"/>
          <w:lang w:val="vi-VN"/>
        </w:rPr>
        <w:t>Việc đánh giá kết quả đầu ra thực hiện nhiệm vụ phù hợp quy định tại điểm c khoản</w:t>
      </w:r>
      <w:r w:rsidRPr="000A0637">
        <w:rPr>
          <w:sz w:val="28"/>
          <w:szCs w:val="28"/>
        </w:rPr>
        <w:t xml:space="preserve"> 2 Điều 19 Luật KH</w:t>
      </w:r>
      <w:r w:rsidRPr="000A0637">
        <w:rPr>
          <w:sz w:val="28"/>
          <w:szCs w:val="28"/>
          <w:lang w:val="en-US"/>
        </w:rPr>
        <w:t>,</w:t>
      </w:r>
      <w:r w:rsidRPr="000A0637">
        <w:rPr>
          <w:sz w:val="28"/>
          <w:szCs w:val="28"/>
        </w:rPr>
        <w:t>CN&amp;ĐMST</w:t>
      </w:r>
      <w:r w:rsidRPr="000A0637">
        <w:rPr>
          <w:sz w:val="28"/>
          <w:szCs w:val="28"/>
          <w:lang w:val="en-US"/>
        </w:rPr>
        <w:t xml:space="preserve">. </w:t>
      </w:r>
      <w:r w:rsidRPr="000A0637">
        <w:rPr>
          <w:sz w:val="28"/>
          <w:szCs w:val="28"/>
          <w:lang w:val="en-US"/>
        </w:rPr>
        <w:lastRenderedPageBreak/>
        <w:t>Quy định này là cần thiết nhằm bảo đảm trách nhiệm giải trình của doanh nghiệp, tổ chức nhận hỗ trợ và nâng cao hiệu quả sử dụng ngân sách nhà nước; tạo cơ sở pháp lý để Quỹ yêu cầu cung cấp báo cáo, minh chứng về kết quả thực hiện; đồng thời giúp Quỹ chủ động tổng hợp dữ liệu, đánh giá tác động và sử dụng thông tin làm căn cứ xây dựng, điều chỉnh chính sách tài trợ, hỗ trợ trong thời gian tới. Đây là yêu cầu quan trọng trong quản lý nhiệm vụ đổi mới sáng tạo theo Luật KH,CN&amp;ĐMST năm 2025.</w:t>
      </w:r>
    </w:p>
    <w:p w14:paraId="74417E4F" w14:textId="5B594389" w:rsidR="000A6CE3" w:rsidRPr="000A0637" w:rsidRDefault="000A6CE3" w:rsidP="00B80D74">
      <w:pPr>
        <w:widowControl w:val="0"/>
        <w:spacing w:after="120"/>
        <w:ind w:firstLine="700"/>
        <w:jc w:val="both"/>
        <w:rPr>
          <w:sz w:val="28"/>
          <w:szCs w:val="28"/>
          <w:lang w:val="en-US"/>
        </w:rPr>
      </w:pPr>
      <w:r w:rsidRPr="000A0637">
        <w:rPr>
          <w:sz w:val="28"/>
          <w:szCs w:val="28"/>
          <w:lang w:val="en-US"/>
        </w:rPr>
        <w:t xml:space="preserve">b) </w:t>
      </w:r>
      <w:r w:rsidR="00CB2942" w:rsidRPr="000A0637">
        <w:rPr>
          <w:sz w:val="28"/>
          <w:szCs w:val="28"/>
          <w:lang w:val="en-US"/>
        </w:rPr>
        <w:t>Để làm rõ cơ chế phối hợp giữa Quỹ và tổ chức tín dụng trong quá trình triển khai hỗ trợ lãi suất vay, Quỹ bổ sung mẫu Thỏa thuận hợp tác giữa Quỹ và tổ chức tín dụng làm căn cứ thực hiện nhiệm vụ này.</w:t>
      </w:r>
    </w:p>
    <w:p w14:paraId="4E0BA55B" w14:textId="53710B98" w:rsidR="00F86070" w:rsidRPr="000A0637" w:rsidRDefault="002315C8" w:rsidP="00B80D74">
      <w:pPr>
        <w:widowControl w:val="0"/>
        <w:spacing w:after="120"/>
        <w:ind w:firstLine="700"/>
        <w:jc w:val="both"/>
        <w:rPr>
          <w:spacing w:val="-10"/>
          <w:sz w:val="28"/>
          <w:szCs w:val="28"/>
          <w:lang w:val="en-US"/>
        </w:rPr>
      </w:pPr>
      <w:r w:rsidRPr="000A0637">
        <w:rPr>
          <w:spacing w:val="-10"/>
          <w:sz w:val="28"/>
          <w:szCs w:val="28"/>
          <w:lang w:val="en-US"/>
        </w:rPr>
        <w:t>c</w:t>
      </w:r>
      <w:r w:rsidR="00F86070" w:rsidRPr="000A0637">
        <w:rPr>
          <w:spacing w:val="-10"/>
          <w:sz w:val="28"/>
          <w:szCs w:val="28"/>
          <w:lang w:val="en-US"/>
        </w:rPr>
        <w:t>) Các nội dung khác thực hiện theo quy định tại Nghị định số 268/2025/NĐ-CP.</w:t>
      </w:r>
    </w:p>
    <w:p w14:paraId="1888B4DD" w14:textId="1C8C6E96" w:rsidR="00706BC6" w:rsidRPr="000A0637" w:rsidRDefault="00706BC6" w:rsidP="00B80D74">
      <w:pPr>
        <w:widowControl w:val="0"/>
        <w:spacing w:after="120"/>
        <w:ind w:firstLine="720"/>
        <w:jc w:val="both"/>
        <w:rPr>
          <w:b/>
          <w:bCs/>
          <w:i/>
          <w:iCs/>
          <w:spacing w:val="-4"/>
          <w:sz w:val="28"/>
          <w:szCs w:val="28"/>
          <w:lang w:val="vi-VN"/>
        </w:rPr>
      </w:pPr>
      <w:r w:rsidRPr="000A0637">
        <w:rPr>
          <w:b/>
          <w:bCs/>
          <w:i/>
          <w:iCs/>
          <w:spacing w:val="-4"/>
          <w:sz w:val="28"/>
          <w:szCs w:val="28"/>
          <w:lang w:val="en-US"/>
        </w:rPr>
        <w:t>3.</w:t>
      </w:r>
      <w:r w:rsidR="007E67B6" w:rsidRPr="000A0637">
        <w:rPr>
          <w:b/>
          <w:bCs/>
          <w:i/>
          <w:iCs/>
          <w:spacing w:val="-4"/>
          <w:sz w:val="28"/>
          <w:szCs w:val="28"/>
          <w:lang w:val="en-US"/>
        </w:rPr>
        <w:t>3</w:t>
      </w:r>
      <w:r w:rsidRPr="000A0637">
        <w:rPr>
          <w:b/>
          <w:bCs/>
          <w:i/>
          <w:iCs/>
          <w:spacing w:val="-4"/>
          <w:sz w:val="28"/>
          <w:szCs w:val="28"/>
          <w:lang w:val="en-US"/>
        </w:rPr>
        <w:t>. Đối với các nội dung đề xuất bổ sung</w:t>
      </w:r>
      <w:r w:rsidR="00C96A96" w:rsidRPr="000A0637">
        <w:rPr>
          <w:b/>
          <w:bCs/>
          <w:i/>
          <w:iCs/>
          <w:spacing w:val="-4"/>
          <w:sz w:val="28"/>
          <w:szCs w:val="28"/>
          <w:lang w:val="vi-VN"/>
        </w:rPr>
        <w:t xml:space="preserve"> so với quy định hiện hành</w:t>
      </w:r>
    </w:p>
    <w:p w14:paraId="538C2A7C" w14:textId="502814E2" w:rsidR="00443D70" w:rsidRPr="000A0637" w:rsidRDefault="00706BC6" w:rsidP="00B80D74">
      <w:pPr>
        <w:widowControl w:val="0"/>
        <w:spacing w:after="120"/>
        <w:ind w:firstLine="697"/>
        <w:jc w:val="both"/>
        <w:rPr>
          <w:bCs/>
          <w:i/>
          <w:iCs/>
          <w:sz w:val="28"/>
          <w:szCs w:val="28"/>
          <w:lang w:val="en-US"/>
        </w:rPr>
      </w:pPr>
      <w:r w:rsidRPr="000A0637">
        <w:rPr>
          <w:bCs/>
          <w:i/>
          <w:iCs/>
          <w:sz w:val="28"/>
          <w:szCs w:val="28"/>
          <w:lang w:val="en-US"/>
        </w:rPr>
        <w:t>a</w:t>
      </w:r>
      <w:r w:rsidR="00443D70" w:rsidRPr="000A0637">
        <w:rPr>
          <w:bCs/>
          <w:i/>
          <w:iCs/>
          <w:sz w:val="28"/>
          <w:szCs w:val="28"/>
        </w:rPr>
        <w:t>) Lập dự toán ngân sách nhà nước cho hoạt động của Quỹ</w:t>
      </w:r>
      <w:r w:rsidR="00443D70" w:rsidRPr="000A0637">
        <w:rPr>
          <w:bCs/>
          <w:i/>
          <w:iCs/>
          <w:sz w:val="28"/>
          <w:szCs w:val="28"/>
          <w:lang w:val="en-US"/>
        </w:rPr>
        <w:t>:</w:t>
      </w:r>
    </w:p>
    <w:p w14:paraId="01BE4ED3" w14:textId="235B337E" w:rsidR="00443D70" w:rsidRPr="000A0637" w:rsidRDefault="008F7C24" w:rsidP="00B80D74">
      <w:pPr>
        <w:widowControl w:val="0"/>
        <w:spacing w:after="120"/>
        <w:ind w:firstLine="697"/>
        <w:jc w:val="both"/>
        <w:rPr>
          <w:bCs/>
          <w:i/>
          <w:iCs/>
          <w:spacing w:val="2"/>
          <w:sz w:val="28"/>
          <w:szCs w:val="28"/>
          <w:lang w:val="en-US"/>
        </w:rPr>
      </w:pPr>
      <w:r w:rsidRPr="000A0637">
        <w:rPr>
          <w:bCs/>
          <w:spacing w:val="2"/>
          <w:sz w:val="28"/>
          <w:szCs w:val="28"/>
        </w:rPr>
        <w:t>Bổ sung quy định:</w:t>
      </w:r>
      <w:r w:rsidR="003E265A" w:rsidRPr="000A0637">
        <w:rPr>
          <w:bCs/>
          <w:spacing w:val="2"/>
          <w:sz w:val="28"/>
          <w:szCs w:val="28"/>
          <w:lang w:val="en-US"/>
        </w:rPr>
        <w:t xml:space="preserve"> </w:t>
      </w:r>
      <w:r w:rsidR="00ED5DF9" w:rsidRPr="000A0637">
        <w:rPr>
          <w:bCs/>
          <w:i/>
          <w:iCs/>
          <w:spacing w:val="2"/>
          <w:sz w:val="28"/>
          <w:szCs w:val="28"/>
          <w:lang w:val="en-US"/>
        </w:rPr>
        <w:t>“</w:t>
      </w:r>
      <w:r w:rsidR="003E265A" w:rsidRPr="000A0637">
        <w:rPr>
          <w:bCs/>
          <w:i/>
          <w:iCs/>
          <w:spacing w:val="2"/>
          <w:sz w:val="28"/>
          <w:szCs w:val="28"/>
          <w:lang w:val="en-US"/>
        </w:rPr>
        <w:t>v</w:t>
      </w:r>
      <w:r w:rsidR="00443D70" w:rsidRPr="000A0637">
        <w:rPr>
          <w:bCs/>
          <w:i/>
          <w:iCs/>
          <w:spacing w:val="2"/>
          <w:sz w:val="28"/>
          <w:szCs w:val="28"/>
        </w:rPr>
        <w:t>iệc xác định kinh phí trung bình theo năm của các nhiệm vụ đổi mới sáng tạo được thực hiện như sau:</w:t>
      </w:r>
      <w:r w:rsidRPr="000A0637">
        <w:rPr>
          <w:bCs/>
          <w:i/>
          <w:iCs/>
          <w:spacing w:val="2"/>
          <w:sz w:val="28"/>
          <w:szCs w:val="28"/>
        </w:rPr>
        <w:t xml:space="preserve"> </w:t>
      </w:r>
      <w:r w:rsidR="00592B31" w:rsidRPr="000A0637">
        <w:rPr>
          <w:bCs/>
          <w:i/>
          <w:iCs/>
          <w:spacing w:val="2"/>
          <w:sz w:val="28"/>
          <w:szCs w:val="28"/>
        </w:rPr>
        <w:t>(i</w:t>
      </w:r>
      <w:r w:rsidR="00443D70" w:rsidRPr="000A0637">
        <w:rPr>
          <w:bCs/>
          <w:i/>
          <w:iCs/>
          <w:spacing w:val="2"/>
          <w:sz w:val="28"/>
          <w:szCs w:val="28"/>
        </w:rPr>
        <w:t xml:space="preserve">) Năm thứ nhất chưa có số liệu quá khứ, kinh phí trung bình theo năm của các nhiệm vụ đổi mới sáng tạo được xác định theo dự kiến của Quỹ; </w:t>
      </w:r>
      <w:r w:rsidR="00592B31" w:rsidRPr="000A0637">
        <w:rPr>
          <w:bCs/>
          <w:i/>
          <w:iCs/>
          <w:spacing w:val="2"/>
          <w:sz w:val="28"/>
          <w:szCs w:val="28"/>
        </w:rPr>
        <w:t>(ii</w:t>
      </w:r>
      <w:r w:rsidR="00443D70" w:rsidRPr="000A0637">
        <w:rPr>
          <w:bCs/>
          <w:i/>
          <w:iCs/>
          <w:spacing w:val="2"/>
          <w:sz w:val="28"/>
          <w:szCs w:val="28"/>
        </w:rPr>
        <w:t xml:space="preserve">) Năm thứ hai có số liệu của 01 năm trước liền kề, kinh phí trung bình của các nhiệm vụ đổi mới sáng tạo theo số liệu thực tế của năm đó và được điều chỉnh theo dự kiến của Quỹ; </w:t>
      </w:r>
      <w:r w:rsidR="00592B31" w:rsidRPr="000A0637">
        <w:rPr>
          <w:bCs/>
          <w:i/>
          <w:iCs/>
          <w:spacing w:val="2"/>
          <w:sz w:val="28"/>
          <w:szCs w:val="28"/>
        </w:rPr>
        <w:t>(iii</w:t>
      </w:r>
      <w:r w:rsidR="00443D70" w:rsidRPr="000A0637">
        <w:rPr>
          <w:bCs/>
          <w:i/>
          <w:iCs/>
          <w:spacing w:val="2"/>
          <w:sz w:val="28"/>
          <w:szCs w:val="28"/>
        </w:rPr>
        <w:t xml:space="preserve">) Năm thứ ba có số liệu của 02 năm trước liền kề, kinh phí trung bình của các nhiệm vụ đổi mới sáng tạo theo bình quân số liệu của 02 năm đó và được điều chỉnh theo dự kiến của Quỹ; </w:t>
      </w:r>
      <w:r w:rsidR="00592B31" w:rsidRPr="000A0637">
        <w:rPr>
          <w:bCs/>
          <w:i/>
          <w:iCs/>
          <w:spacing w:val="2"/>
          <w:sz w:val="28"/>
          <w:szCs w:val="28"/>
        </w:rPr>
        <w:t>(iv</w:t>
      </w:r>
      <w:r w:rsidR="00443D70" w:rsidRPr="000A0637">
        <w:rPr>
          <w:bCs/>
          <w:i/>
          <w:iCs/>
          <w:spacing w:val="2"/>
          <w:sz w:val="28"/>
          <w:szCs w:val="28"/>
        </w:rPr>
        <w:t>) Từ năm thứ tư trở đi, kinh phí trung bình của các nhiệm vụ đổi mới sáng tạo thực hiện theo quy định tại điểm a3 khoản 2 Điều 7 Nghị định số 265/2025/NĐ-CP</w:t>
      </w:r>
      <w:r w:rsidR="00ED5DF9" w:rsidRPr="000A0637">
        <w:rPr>
          <w:bCs/>
          <w:i/>
          <w:iCs/>
          <w:spacing w:val="2"/>
          <w:sz w:val="28"/>
          <w:szCs w:val="28"/>
          <w:lang w:val="en-US"/>
        </w:rPr>
        <w:t>”</w:t>
      </w:r>
      <w:r w:rsidR="004C4B25" w:rsidRPr="000A0637">
        <w:rPr>
          <w:bCs/>
          <w:i/>
          <w:iCs/>
          <w:spacing w:val="2"/>
          <w:sz w:val="28"/>
          <w:szCs w:val="28"/>
          <w:lang w:val="en-US"/>
        </w:rPr>
        <w:t>.</w:t>
      </w:r>
    </w:p>
    <w:p w14:paraId="29EF173E" w14:textId="6999C47C" w:rsidR="00F96648" w:rsidRPr="000A0637" w:rsidRDefault="004C4B25" w:rsidP="00B80D74">
      <w:pPr>
        <w:widowControl w:val="0"/>
        <w:spacing w:after="120"/>
        <w:ind w:firstLine="697"/>
        <w:jc w:val="both"/>
        <w:rPr>
          <w:bCs/>
          <w:sz w:val="28"/>
          <w:szCs w:val="28"/>
          <w:lang w:val="en-US"/>
        </w:rPr>
      </w:pPr>
      <w:r w:rsidRPr="000A0637">
        <w:rPr>
          <w:bCs/>
          <w:i/>
          <w:iCs/>
          <w:sz w:val="28"/>
          <w:szCs w:val="28"/>
          <w:lang w:val="en-US"/>
        </w:rPr>
        <w:t>Bộ KH&amp;CN giải trình quy định trên</w:t>
      </w:r>
      <w:r w:rsidRPr="000A0637">
        <w:rPr>
          <w:bCs/>
          <w:sz w:val="28"/>
          <w:szCs w:val="28"/>
          <w:lang w:val="en-US"/>
        </w:rPr>
        <w:t>:</w:t>
      </w:r>
      <w:r w:rsidR="00F96648" w:rsidRPr="000A0637">
        <w:rPr>
          <w:bCs/>
          <w:sz w:val="28"/>
          <w:szCs w:val="28"/>
          <w:lang w:val="en-US"/>
        </w:rPr>
        <w:t xml:space="preserve"> </w:t>
      </w:r>
      <w:r w:rsidR="00F96648" w:rsidRPr="000A0637">
        <w:rPr>
          <w:bCs/>
          <w:sz w:val="28"/>
          <w:szCs w:val="28"/>
        </w:rPr>
        <w:t xml:space="preserve">do </w:t>
      </w:r>
      <w:r w:rsidR="00FD42BB" w:rsidRPr="000A0637">
        <w:rPr>
          <w:bCs/>
          <w:sz w:val="28"/>
          <w:szCs w:val="28"/>
          <w:lang w:val="en-US"/>
        </w:rPr>
        <w:t>Nhiệm vụ đổi mới sáng tạo</w:t>
      </w:r>
      <w:r w:rsidR="001A47C3" w:rsidRPr="000A0637">
        <w:rPr>
          <w:bCs/>
          <w:sz w:val="28"/>
          <w:szCs w:val="28"/>
          <w:lang w:val="en-US"/>
        </w:rPr>
        <w:t xml:space="preserve"> mới được</w:t>
      </w:r>
      <w:r w:rsidR="00B22DF9" w:rsidRPr="000A0637">
        <w:rPr>
          <w:bCs/>
          <w:sz w:val="28"/>
          <w:szCs w:val="28"/>
          <w:lang w:val="en-US"/>
        </w:rPr>
        <w:t xml:space="preserve"> quy</w:t>
      </w:r>
      <w:r w:rsidR="00FD42BB" w:rsidRPr="000A0637">
        <w:rPr>
          <w:bCs/>
          <w:sz w:val="28"/>
          <w:szCs w:val="28"/>
          <w:lang w:val="en-US"/>
        </w:rPr>
        <w:t xml:space="preserve"> định tại </w:t>
      </w:r>
      <w:r w:rsidR="00F96648" w:rsidRPr="000A0637">
        <w:rPr>
          <w:bCs/>
          <w:sz w:val="28"/>
          <w:szCs w:val="28"/>
        </w:rPr>
        <w:t xml:space="preserve">Nghị định </w:t>
      </w:r>
      <w:r w:rsidR="00FD42BB" w:rsidRPr="000A0637">
        <w:rPr>
          <w:bCs/>
          <w:sz w:val="28"/>
          <w:szCs w:val="28"/>
          <w:lang w:val="en-US"/>
        </w:rPr>
        <w:t xml:space="preserve">số </w:t>
      </w:r>
      <w:r w:rsidR="00F96648" w:rsidRPr="000A0637">
        <w:rPr>
          <w:bCs/>
          <w:sz w:val="28"/>
          <w:szCs w:val="28"/>
        </w:rPr>
        <w:t>268/2025/NĐ-CP ban hành ngày 14</w:t>
      </w:r>
      <w:r w:rsidR="00FD42BB" w:rsidRPr="000A0637">
        <w:rPr>
          <w:bCs/>
          <w:sz w:val="28"/>
          <w:szCs w:val="28"/>
          <w:lang w:val="en-US"/>
        </w:rPr>
        <w:t xml:space="preserve"> tháng </w:t>
      </w:r>
      <w:r w:rsidR="00F96648" w:rsidRPr="000A0637">
        <w:rPr>
          <w:bCs/>
          <w:sz w:val="28"/>
          <w:szCs w:val="28"/>
        </w:rPr>
        <w:t>10</w:t>
      </w:r>
      <w:r w:rsidR="00FD42BB" w:rsidRPr="000A0637">
        <w:rPr>
          <w:bCs/>
          <w:sz w:val="28"/>
          <w:szCs w:val="28"/>
          <w:lang w:val="en-US"/>
        </w:rPr>
        <w:t xml:space="preserve"> năm </w:t>
      </w:r>
      <w:r w:rsidR="00F96648" w:rsidRPr="000A0637">
        <w:rPr>
          <w:bCs/>
          <w:sz w:val="28"/>
          <w:szCs w:val="28"/>
        </w:rPr>
        <w:t>2025 nên Nhiệm vụ đổi mới sáng tạo chưa có số liệu trong quá khứ.</w:t>
      </w:r>
    </w:p>
    <w:p w14:paraId="7F025071" w14:textId="5B69EB6A" w:rsidR="00E83AAC" w:rsidRPr="000A0637" w:rsidRDefault="00706BC6" w:rsidP="00B80D74">
      <w:pPr>
        <w:widowControl w:val="0"/>
        <w:spacing w:after="120"/>
        <w:ind w:firstLine="697"/>
        <w:jc w:val="both"/>
        <w:rPr>
          <w:bCs/>
          <w:i/>
          <w:iCs/>
          <w:sz w:val="28"/>
          <w:szCs w:val="28"/>
          <w:lang w:val="en-US"/>
        </w:rPr>
      </w:pPr>
      <w:r w:rsidRPr="000A0637">
        <w:rPr>
          <w:bCs/>
          <w:i/>
          <w:iCs/>
          <w:sz w:val="28"/>
          <w:szCs w:val="28"/>
          <w:lang w:val="en-US"/>
        </w:rPr>
        <w:t>b</w:t>
      </w:r>
      <w:r w:rsidR="00E96795" w:rsidRPr="000A0637">
        <w:rPr>
          <w:bCs/>
          <w:i/>
          <w:iCs/>
          <w:sz w:val="28"/>
          <w:szCs w:val="28"/>
          <w:lang w:val="en-US"/>
        </w:rPr>
        <w:t>) Quỹ cấp kinh phí đối với nhiệm vụ hỗ trợ lãi suất vay:</w:t>
      </w:r>
    </w:p>
    <w:p w14:paraId="7FBA272E" w14:textId="29BFA9A2" w:rsidR="00E96795" w:rsidRPr="000A0637" w:rsidRDefault="00E96795" w:rsidP="00B80D74">
      <w:pPr>
        <w:widowControl w:val="0"/>
        <w:spacing w:after="120"/>
        <w:ind w:firstLine="700"/>
        <w:jc w:val="both"/>
        <w:rPr>
          <w:bCs/>
          <w:i/>
          <w:iCs/>
          <w:spacing w:val="-2"/>
          <w:sz w:val="28"/>
          <w:szCs w:val="28"/>
          <w:lang w:val="en-US"/>
        </w:rPr>
      </w:pPr>
      <w:r w:rsidRPr="000A0637">
        <w:rPr>
          <w:bCs/>
          <w:spacing w:val="-2"/>
          <w:sz w:val="28"/>
          <w:szCs w:val="28"/>
        </w:rPr>
        <w:t>Bổ sung quy định</w:t>
      </w:r>
      <w:r w:rsidR="00B57819" w:rsidRPr="000A0637">
        <w:rPr>
          <w:bCs/>
          <w:spacing w:val="-2"/>
          <w:sz w:val="28"/>
          <w:szCs w:val="28"/>
          <w:lang w:val="en-US"/>
        </w:rPr>
        <w:t>:</w:t>
      </w:r>
      <w:r w:rsidR="00B57819" w:rsidRPr="000A0637">
        <w:rPr>
          <w:bCs/>
          <w:i/>
          <w:iCs/>
          <w:spacing w:val="-2"/>
          <w:sz w:val="28"/>
          <w:szCs w:val="28"/>
          <w:lang w:val="en-US"/>
        </w:rPr>
        <w:t>“</w:t>
      </w:r>
      <w:r w:rsidR="00601278" w:rsidRPr="000A0637">
        <w:rPr>
          <w:bCs/>
          <w:i/>
          <w:iCs/>
          <w:spacing w:val="-2"/>
          <w:sz w:val="28"/>
          <w:szCs w:val="28"/>
          <w:lang w:val="en-US"/>
        </w:rPr>
        <w:t>Định kỳ, trước tối thiểu 07 ngày so với ngày đến hạn trả nợ, tổ chức tín dụng gửi Quỹ thông báo tổng hợp thu nợ kèm theo danh sách chi tiết thu nợ theo từng dự án/phương án đầu tư, ghi rõ kinh phí hỗ trợ lãi suất thuộc trách nhiệm chi trả của Quỹ theo quy định tại hợp đồng hỗ trợ lãi suất. Căn cứ vào thông báo thu nợ hợp lệ, Quỹ thực hiện chuyển kinh phí hỗ trợ lãi suất vào tài khoản chuyên dùng tối thiểu 01 ngày trước ngày đến hạn trả nợ. Sau khi thu được nợ từ doanh nghiệp, tổ chức tín dụng thông báo cho Quỹ kèm theo minh chứng về việc đã thu được nợ của doanh nghiệp. Quỹ thực hiện chuyển kinh phí hỗ trợ lãi suất đến tổ chức tín dụng theo quy định tại hợp đồng hỗ trợ lãi suất vay.</w:t>
      </w:r>
      <w:r w:rsidR="00B57819" w:rsidRPr="000A0637">
        <w:rPr>
          <w:bCs/>
          <w:i/>
          <w:iCs/>
          <w:spacing w:val="-2"/>
          <w:sz w:val="28"/>
          <w:szCs w:val="28"/>
          <w:lang w:val="en-US"/>
        </w:rPr>
        <w:t>”</w:t>
      </w:r>
    </w:p>
    <w:p w14:paraId="49AF2AD4" w14:textId="4E6A45B0" w:rsidR="00436659" w:rsidRPr="000A0637" w:rsidRDefault="000305ED" w:rsidP="00B80D74">
      <w:pPr>
        <w:widowControl w:val="0"/>
        <w:spacing w:after="120"/>
        <w:ind w:firstLine="697"/>
        <w:jc w:val="both"/>
        <w:rPr>
          <w:bCs/>
          <w:spacing w:val="4"/>
          <w:sz w:val="28"/>
          <w:szCs w:val="28"/>
          <w:lang w:val="en-US"/>
        </w:rPr>
      </w:pPr>
      <w:r w:rsidRPr="000A0637">
        <w:rPr>
          <w:bCs/>
          <w:i/>
          <w:iCs/>
          <w:spacing w:val="4"/>
          <w:sz w:val="28"/>
          <w:szCs w:val="28"/>
          <w:lang w:val="en-US"/>
        </w:rPr>
        <w:t>Bộ KH&amp;CN giải trình quy định trên:</w:t>
      </w:r>
      <w:r w:rsidR="00AA75EC" w:rsidRPr="000A0637">
        <w:rPr>
          <w:bCs/>
          <w:spacing w:val="4"/>
          <w:sz w:val="28"/>
          <w:szCs w:val="28"/>
          <w:lang w:val="en-US"/>
        </w:rPr>
        <w:t xml:space="preserve"> </w:t>
      </w:r>
      <w:r w:rsidR="00425A6E" w:rsidRPr="000A0637">
        <w:rPr>
          <w:bCs/>
          <w:spacing w:val="4"/>
          <w:sz w:val="28"/>
          <w:szCs w:val="28"/>
          <w:lang w:val="en-US"/>
        </w:rPr>
        <w:t>v</w:t>
      </w:r>
      <w:r w:rsidR="00436659" w:rsidRPr="000A0637">
        <w:rPr>
          <w:bCs/>
          <w:spacing w:val="4"/>
          <w:sz w:val="28"/>
          <w:szCs w:val="28"/>
          <w:lang w:val="en-US"/>
        </w:rPr>
        <w:t xml:space="preserve">iệc quy định mốc thời gian nêu trên là cần thiết nhằm bảo đảm đúng hạn, giảm rủi ro tài chính, tăng tính minh bạch, phân định rõ trách nhiệm giữa Quỹ và tổ chức tín dụng, đồng thời phù hợp với yêu cầu vận hành tài khoản chuyên dùng theo quy định tại hợp đồng </w:t>
      </w:r>
      <w:r w:rsidR="00436659" w:rsidRPr="000A0637">
        <w:rPr>
          <w:bCs/>
          <w:spacing w:val="4"/>
          <w:sz w:val="28"/>
          <w:szCs w:val="28"/>
          <w:lang w:val="en-US"/>
        </w:rPr>
        <w:lastRenderedPageBreak/>
        <w:t>hỗ trợ lãi suất vay</w:t>
      </w:r>
      <w:r w:rsidR="000363AC" w:rsidRPr="000A0637">
        <w:rPr>
          <w:bCs/>
          <w:spacing w:val="4"/>
          <w:sz w:val="28"/>
          <w:szCs w:val="28"/>
          <w:lang w:val="en-US"/>
        </w:rPr>
        <w:t>.</w:t>
      </w:r>
    </w:p>
    <w:p w14:paraId="2F07FD25" w14:textId="05CA7AA1" w:rsidR="005D25B4" w:rsidRPr="000A0637" w:rsidRDefault="00706BC6" w:rsidP="00B80D74">
      <w:pPr>
        <w:widowControl w:val="0"/>
        <w:spacing w:after="120"/>
        <w:ind w:firstLine="697"/>
        <w:jc w:val="both"/>
        <w:rPr>
          <w:bCs/>
          <w:i/>
          <w:iCs/>
          <w:sz w:val="28"/>
          <w:szCs w:val="28"/>
          <w:lang w:val="en-US"/>
        </w:rPr>
      </w:pPr>
      <w:r w:rsidRPr="000A0637">
        <w:rPr>
          <w:bCs/>
          <w:i/>
          <w:iCs/>
          <w:sz w:val="28"/>
          <w:szCs w:val="28"/>
          <w:lang w:val="en-US"/>
        </w:rPr>
        <w:t>c</w:t>
      </w:r>
      <w:r w:rsidR="0035241F" w:rsidRPr="000A0637">
        <w:rPr>
          <w:bCs/>
          <w:i/>
          <w:iCs/>
          <w:sz w:val="28"/>
          <w:szCs w:val="28"/>
          <w:lang w:val="en-US"/>
        </w:rPr>
        <w:t xml:space="preserve">) </w:t>
      </w:r>
      <w:r w:rsidR="00C97ED7" w:rsidRPr="000A0637">
        <w:rPr>
          <w:bCs/>
          <w:i/>
          <w:iCs/>
          <w:sz w:val="28"/>
          <w:szCs w:val="28"/>
          <w:lang w:val="en-US"/>
        </w:rPr>
        <w:t>Quyết toán kinh phí:</w:t>
      </w:r>
    </w:p>
    <w:p w14:paraId="5C7E8303" w14:textId="10855894" w:rsidR="001F5717" w:rsidRPr="000A0637" w:rsidRDefault="007424E9" w:rsidP="00B80D74">
      <w:pPr>
        <w:widowControl w:val="0"/>
        <w:spacing w:after="120"/>
        <w:ind w:firstLine="697"/>
        <w:jc w:val="both"/>
        <w:rPr>
          <w:bCs/>
          <w:sz w:val="28"/>
          <w:szCs w:val="28"/>
          <w:lang w:val="en-US"/>
        </w:rPr>
      </w:pPr>
      <w:r w:rsidRPr="000A0637">
        <w:rPr>
          <w:bCs/>
          <w:sz w:val="28"/>
          <w:szCs w:val="28"/>
          <w:lang w:val="en-US"/>
        </w:rPr>
        <w:t xml:space="preserve">- </w:t>
      </w:r>
      <w:r w:rsidR="001F5717" w:rsidRPr="000A0637">
        <w:rPr>
          <w:bCs/>
          <w:sz w:val="28"/>
          <w:szCs w:val="28"/>
          <w:lang w:val="en-US"/>
        </w:rPr>
        <w:t>Đối với nhiệm vụ hỗ trợ lãi suất vay:</w:t>
      </w:r>
    </w:p>
    <w:p w14:paraId="2524A248" w14:textId="77777777" w:rsidR="002B5DA0" w:rsidRPr="000A0637" w:rsidRDefault="00C97ED7" w:rsidP="00B80D74">
      <w:pPr>
        <w:widowControl w:val="0"/>
        <w:spacing w:after="120"/>
        <w:ind w:firstLine="700"/>
        <w:jc w:val="both"/>
        <w:rPr>
          <w:bCs/>
          <w:i/>
          <w:iCs/>
          <w:sz w:val="28"/>
          <w:szCs w:val="28"/>
        </w:rPr>
      </w:pPr>
      <w:r w:rsidRPr="000A0637">
        <w:rPr>
          <w:bCs/>
          <w:sz w:val="28"/>
          <w:szCs w:val="28"/>
        </w:rPr>
        <w:t>Bổ sung quy định</w:t>
      </w:r>
      <w:r w:rsidRPr="000A0637">
        <w:rPr>
          <w:bCs/>
          <w:sz w:val="28"/>
          <w:szCs w:val="28"/>
          <w:lang w:val="en-US"/>
        </w:rPr>
        <w:t xml:space="preserve">: </w:t>
      </w:r>
      <w:r w:rsidRPr="000A0637">
        <w:rPr>
          <w:bCs/>
          <w:i/>
          <w:iCs/>
          <w:sz w:val="28"/>
          <w:szCs w:val="28"/>
        </w:rPr>
        <w:t>“</w:t>
      </w:r>
      <w:r w:rsidR="002B5DA0" w:rsidRPr="000A0637">
        <w:rPr>
          <w:bCs/>
          <w:i/>
          <w:iCs/>
          <w:sz w:val="28"/>
          <w:szCs w:val="28"/>
        </w:rPr>
        <w:t xml:space="preserve">Quyết toán kinh phí nhiệm vụ hỗ trợ lãi suất vay được thực hiện định kỳ hằng năm vào cuối năm tài chính trên cơ sở tổng hợp kinh phí đã hỗ trợ lãi suất vay trong năm tài chính. Đối với năm cuối của nhiệm vụ hỗ trợ lãi suất vay, Quỹ thực hiện quyết toán kinh phí thực hiện nhiệm vụ hỗ trợ lãi suất vay vào thời điểm kết thúc của nhiệm vụ hỗ trợ lãi suất vay theo Hợp đồng. </w:t>
      </w:r>
    </w:p>
    <w:p w14:paraId="04B9E871" w14:textId="2513703B" w:rsidR="00C97ED7" w:rsidRPr="000A0637" w:rsidRDefault="002B5DA0" w:rsidP="00B80D74">
      <w:pPr>
        <w:widowControl w:val="0"/>
        <w:spacing w:after="120"/>
        <w:ind w:firstLine="700"/>
        <w:jc w:val="both"/>
        <w:rPr>
          <w:bCs/>
          <w:i/>
          <w:iCs/>
          <w:sz w:val="28"/>
          <w:szCs w:val="28"/>
          <w:lang w:val="en-US"/>
        </w:rPr>
      </w:pPr>
      <w:r w:rsidRPr="000A0637">
        <w:rPr>
          <w:bCs/>
          <w:i/>
          <w:iCs/>
          <w:sz w:val="28"/>
          <w:szCs w:val="28"/>
        </w:rPr>
        <w:t>Hồ sơ quyết toán bao gồm: Bảng tổng hợp chi tiết nghĩa vụ trả nợ với tổ chức tín dụng của doanh nghiệp; Bảng tổng hợp kinh phí hỗ trợ lãi suất từ tài khoản chuyên dùng của Quỹ tại tổ chức tín dụng; Các Hồ sơ đã cấp kinh phí, chứng từ và hồ sơ liên quan khác (nếu có)</w:t>
      </w:r>
      <w:r w:rsidR="008D020D" w:rsidRPr="000A0637">
        <w:rPr>
          <w:bCs/>
          <w:i/>
          <w:iCs/>
          <w:sz w:val="28"/>
          <w:szCs w:val="28"/>
          <w:lang w:val="en-US"/>
        </w:rPr>
        <w:t>.</w:t>
      </w:r>
      <w:r w:rsidR="00BB3A36" w:rsidRPr="000A0637">
        <w:rPr>
          <w:bCs/>
          <w:i/>
          <w:iCs/>
          <w:sz w:val="28"/>
          <w:szCs w:val="28"/>
        </w:rPr>
        <w:t>”</w:t>
      </w:r>
    </w:p>
    <w:p w14:paraId="5A7BAE41" w14:textId="2BB34EC9" w:rsidR="00C97ED7" w:rsidRPr="000A0637" w:rsidRDefault="00BB3A36" w:rsidP="00B80D74">
      <w:pPr>
        <w:widowControl w:val="0"/>
        <w:spacing w:after="120"/>
        <w:ind w:firstLine="697"/>
        <w:jc w:val="both"/>
        <w:rPr>
          <w:bCs/>
          <w:sz w:val="28"/>
          <w:szCs w:val="28"/>
          <w:lang w:val="en-US"/>
        </w:rPr>
      </w:pPr>
      <w:r w:rsidRPr="000A0637">
        <w:rPr>
          <w:bCs/>
          <w:i/>
          <w:iCs/>
          <w:sz w:val="28"/>
          <w:szCs w:val="28"/>
          <w:lang w:val="en-US"/>
        </w:rPr>
        <w:t xml:space="preserve">Bộ KH&amp;CN giải trình quy định trên: </w:t>
      </w:r>
      <w:r w:rsidRPr="000A0637">
        <w:rPr>
          <w:bCs/>
          <w:sz w:val="28"/>
          <w:szCs w:val="28"/>
          <w:lang w:val="en-US"/>
        </w:rPr>
        <w:t>việc quy định cơ chế quyết toán riêng đối với kinh phí nhiệm vụ hỗ trợ lãi suất vay là cần thiết do đặc thù khoản chi hỗ trợ lãi suất được thực hiện theo kỳ hạn trả nợ của doanh nghiệp và được hạch toán qua tài khoản chuyên dùng tại tổ chức tín dụng. Quyết toán theo năm tài chính, và riêng năm cuối theo thời điểm kết thúc nhiệm vụ, giúp bảo đảm chính xác, đầy đủ, đồng thời phù hợp với chu kỳ thu</w:t>
      </w:r>
      <w:r w:rsidR="005C6611" w:rsidRPr="000A0637">
        <w:rPr>
          <w:bCs/>
          <w:sz w:val="28"/>
          <w:szCs w:val="28"/>
          <w:lang w:val="en-US"/>
        </w:rPr>
        <w:t xml:space="preserve"> - </w:t>
      </w:r>
      <w:r w:rsidRPr="000A0637">
        <w:rPr>
          <w:bCs/>
          <w:sz w:val="28"/>
          <w:szCs w:val="28"/>
          <w:lang w:val="en-US"/>
        </w:rPr>
        <w:t>chi của khoản vay, tránh sai lệch số liệu</w:t>
      </w:r>
      <w:r w:rsidR="001F5717" w:rsidRPr="000A0637">
        <w:rPr>
          <w:bCs/>
          <w:sz w:val="28"/>
          <w:szCs w:val="28"/>
          <w:lang w:val="en-US"/>
        </w:rPr>
        <w:t>.</w:t>
      </w:r>
    </w:p>
    <w:p w14:paraId="4134D8F1" w14:textId="7C4F03C4" w:rsidR="005D25B4" w:rsidRPr="000A0637" w:rsidRDefault="0064181F" w:rsidP="00B80D74">
      <w:pPr>
        <w:widowControl w:val="0"/>
        <w:spacing w:after="120"/>
        <w:ind w:firstLine="697"/>
        <w:jc w:val="both"/>
        <w:rPr>
          <w:bCs/>
          <w:sz w:val="28"/>
          <w:szCs w:val="28"/>
          <w:lang w:val="en-US"/>
        </w:rPr>
      </w:pPr>
      <w:r w:rsidRPr="000A0637">
        <w:rPr>
          <w:bCs/>
          <w:sz w:val="28"/>
          <w:szCs w:val="28"/>
          <w:lang w:val="en-US"/>
        </w:rPr>
        <w:t xml:space="preserve">- Đối với kinh phí thực hiện chương trình hỗ trợ voucher: </w:t>
      </w:r>
    </w:p>
    <w:p w14:paraId="2A0893F4" w14:textId="3B47D92E" w:rsidR="0064181F" w:rsidRPr="000A0637" w:rsidRDefault="0064181F" w:rsidP="00B80D74">
      <w:pPr>
        <w:widowControl w:val="0"/>
        <w:spacing w:after="120"/>
        <w:ind w:firstLine="697"/>
        <w:jc w:val="both"/>
        <w:rPr>
          <w:bCs/>
          <w:sz w:val="28"/>
          <w:szCs w:val="28"/>
          <w:lang w:val="en-US"/>
        </w:rPr>
      </w:pPr>
      <w:r w:rsidRPr="000A0637">
        <w:rPr>
          <w:bCs/>
          <w:sz w:val="28"/>
          <w:szCs w:val="28"/>
          <w:lang w:val="en-US"/>
        </w:rPr>
        <w:t xml:space="preserve">Bổ sung quy định: </w:t>
      </w:r>
      <w:r w:rsidRPr="000A0637">
        <w:rPr>
          <w:bCs/>
          <w:i/>
          <w:iCs/>
          <w:sz w:val="28"/>
          <w:szCs w:val="28"/>
          <w:lang w:val="en-US"/>
        </w:rPr>
        <w:t>“Quyết toán kinh phí thực hiện chương trình hỗ trợ voucher được thực hiện cho từng nội dung của hợp đồng triển khai voucher, không phải quyết toán tổng thể hợp đồng. Biên bản quyết toán từng nội dung của hợp đồng triển khai voucher được ký kết tại thời điểm Quỹ thanh toán kinh phí cho đối tượng cung cấp voucher”.</w:t>
      </w:r>
    </w:p>
    <w:p w14:paraId="6F234DCD" w14:textId="371D6FC1" w:rsidR="0064181F" w:rsidRPr="000A0637" w:rsidRDefault="0064181F" w:rsidP="00B80D74">
      <w:pPr>
        <w:widowControl w:val="0"/>
        <w:spacing w:after="120"/>
        <w:ind w:firstLine="697"/>
        <w:jc w:val="both"/>
        <w:rPr>
          <w:bCs/>
          <w:sz w:val="28"/>
          <w:szCs w:val="28"/>
          <w:lang w:val="en-US"/>
        </w:rPr>
      </w:pPr>
      <w:r w:rsidRPr="000A0637">
        <w:rPr>
          <w:bCs/>
          <w:i/>
          <w:iCs/>
          <w:sz w:val="28"/>
          <w:szCs w:val="28"/>
          <w:lang w:val="en-US"/>
        </w:rPr>
        <w:t xml:space="preserve">Bộ KH&amp;CN giải trình quy định trên: </w:t>
      </w:r>
      <w:r w:rsidR="008E3393" w:rsidRPr="000A0637">
        <w:rPr>
          <w:bCs/>
          <w:sz w:val="28"/>
          <w:szCs w:val="28"/>
          <w:lang w:val="en-US"/>
        </w:rPr>
        <w:t>việc quyết toán theo từng nội dung của hợp đồng triển khai, thay vì quyết toán tổng thể hợp đồng, là yêu cầu bắt buộc để bảo đảm linh hoạt, kịp thời và đúng thực tế chi trả. Voucher là khoản hỗ trợ theo từng dịch vụ, từng lượt sử dụng; do đó quyết toán ngay tại thời điểm thanh toán giúp kiểm soát chặt chẽ, giảm tồn đọng hồ sơ, tránh dồn cục và phản ánh đúng kết quả hỗ trợ</w:t>
      </w:r>
      <w:r w:rsidR="00560064" w:rsidRPr="000A0637">
        <w:rPr>
          <w:bCs/>
          <w:sz w:val="28"/>
          <w:szCs w:val="28"/>
          <w:lang w:val="en-US"/>
        </w:rPr>
        <w:t>.</w:t>
      </w:r>
    </w:p>
    <w:p w14:paraId="4053BDA1" w14:textId="438AAC58" w:rsidR="007E67B6" w:rsidRPr="000A0637" w:rsidRDefault="004C1535" w:rsidP="00B80D74">
      <w:pPr>
        <w:widowControl w:val="0"/>
        <w:spacing w:after="120"/>
        <w:ind w:firstLine="697"/>
        <w:jc w:val="both"/>
        <w:rPr>
          <w:bCs/>
          <w:i/>
          <w:iCs/>
          <w:sz w:val="28"/>
          <w:szCs w:val="28"/>
        </w:rPr>
      </w:pPr>
      <w:r w:rsidRPr="000A0637">
        <w:rPr>
          <w:bCs/>
          <w:i/>
          <w:iCs/>
          <w:sz w:val="28"/>
          <w:szCs w:val="28"/>
          <w:lang w:val="en-US"/>
        </w:rPr>
        <w:t>d</w:t>
      </w:r>
      <w:r w:rsidR="007E67B6" w:rsidRPr="000A0637">
        <w:rPr>
          <w:bCs/>
          <w:i/>
          <w:iCs/>
          <w:sz w:val="28"/>
          <w:szCs w:val="28"/>
          <w:lang w:val="en-US"/>
        </w:rPr>
        <w:t xml:space="preserve">) </w:t>
      </w:r>
      <w:r w:rsidR="007E67B6" w:rsidRPr="000A0637">
        <w:rPr>
          <w:bCs/>
          <w:i/>
          <w:iCs/>
          <w:sz w:val="28"/>
          <w:szCs w:val="28"/>
        </w:rPr>
        <w:t xml:space="preserve">Kinh phí chi quản lý của Quỹ: </w:t>
      </w:r>
    </w:p>
    <w:p w14:paraId="679EA666" w14:textId="3846B53E" w:rsidR="007E67B6" w:rsidRPr="000A0637" w:rsidRDefault="00AD33BB" w:rsidP="00B80D74">
      <w:pPr>
        <w:widowControl w:val="0"/>
        <w:spacing w:after="120"/>
        <w:ind w:firstLine="697"/>
        <w:jc w:val="both"/>
        <w:rPr>
          <w:bCs/>
          <w:i/>
          <w:iCs/>
          <w:sz w:val="28"/>
          <w:szCs w:val="28"/>
        </w:rPr>
      </w:pPr>
      <w:r w:rsidRPr="000A0637">
        <w:rPr>
          <w:bCs/>
          <w:sz w:val="28"/>
          <w:szCs w:val="28"/>
          <w:lang w:val="en-US"/>
        </w:rPr>
        <w:t>B</w:t>
      </w:r>
      <w:r w:rsidR="007E67B6" w:rsidRPr="000A0637">
        <w:rPr>
          <w:bCs/>
          <w:sz w:val="28"/>
          <w:szCs w:val="28"/>
          <w:lang w:val="en-US"/>
        </w:rPr>
        <w:t>ổ sung quy định:</w:t>
      </w:r>
      <w:r w:rsidR="007E67B6" w:rsidRPr="000A0637">
        <w:rPr>
          <w:bCs/>
          <w:i/>
          <w:iCs/>
          <w:sz w:val="28"/>
          <w:szCs w:val="28"/>
          <w:lang w:val="en-US"/>
        </w:rPr>
        <w:t>“</w:t>
      </w:r>
      <w:r w:rsidR="007E67B6" w:rsidRPr="000A0637">
        <w:rPr>
          <w:bCs/>
          <w:i/>
          <w:iCs/>
          <w:sz w:val="28"/>
          <w:szCs w:val="28"/>
        </w:rPr>
        <w:t>Ngân sách nhà nước giao hằng năm cho Quỹ theo cơ chế khoán chi từ 05% đến 07% tổng kinh phí tài trợ, đặt hàng, hỗ trợ được cấp trong năm để đảm bảo chi phí quản lý của Quỹ và tính theo phương pháp lũy tiến từng phần, cụ thể: Đối với phần tổng kinh phí tài trợ, đặt hàng, hỗ trợ đến 3.000 tỷ đồng/năm: áp dụng mức tính kinh phí quản lý 07%; Đối với phần tổng kinh phí tài trợ, đặt hàng, hỗ trợ trên 3.000 tỷ đồng đến 5.000 tỷ đồng/năm: áp dụng mức tính kinh phí quản lý 06%; Đối với phần tổng kinh phí tài trợ, đặt hàng, hỗ trợ trên 5.000 tỷ đồng/năm: áp dụng mức tính kinh phí quản lý 05%</w:t>
      </w:r>
      <w:r w:rsidR="007E67B6" w:rsidRPr="000A0637">
        <w:rPr>
          <w:bCs/>
          <w:i/>
          <w:iCs/>
          <w:sz w:val="28"/>
          <w:szCs w:val="28"/>
          <w:lang w:val="en-US"/>
        </w:rPr>
        <w:t>”.</w:t>
      </w:r>
    </w:p>
    <w:p w14:paraId="4C6279E2" w14:textId="77777777" w:rsidR="007E67B6" w:rsidRPr="000A0637" w:rsidRDefault="007E67B6" w:rsidP="00B80D74">
      <w:pPr>
        <w:widowControl w:val="0"/>
        <w:spacing w:after="120"/>
        <w:ind w:firstLine="697"/>
        <w:jc w:val="both"/>
        <w:rPr>
          <w:bCs/>
          <w:i/>
          <w:iCs/>
          <w:sz w:val="28"/>
          <w:szCs w:val="28"/>
          <w:lang w:val="en-US"/>
        </w:rPr>
      </w:pPr>
      <w:r w:rsidRPr="000A0637">
        <w:rPr>
          <w:bCs/>
          <w:i/>
          <w:iCs/>
          <w:sz w:val="28"/>
          <w:szCs w:val="28"/>
          <w:lang w:val="en-US"/>
        </w:rPr>
        <w:t>Bộ KH&amp;CN giải trình như sau:</w:t>
      </w:r>
    </w:p>
    <w:p w14:paraId="78EAC357" w14:textId="77777777" w:rsidR="007E67B6" w:rsidRPr="000A0637" w:rsidRDefault="007E67B6" w:rsidP="00B80D74">
      <w:pPr>
        <w:widowControl w:val="0"/>
        <w:spacing w:after="120"/>
        <w:ind w:firstLine="697"/>
        <w:jc w:val="both"/>
        <w:rPr>
          <w:bCs/>
          <w:spacing w:val="-6"/>
          <w:sz w:val="28"/>
          <w:szCs w:val="28"/>
          <w:lang w:val="en-US"/>
        </w:rPr>
      </w:pPr>
      <w:r w:rsidRPr="000A0637">
        <w:rPr>
          <w:bCs/>
          <w:i/>
          <w:iCs/>
          <w:spacing w:val="-6"/>
          <w:sz w:val="28"/>
          <w:szCs w:val="28"/>
          <w:lang w:val="en-US"/>
        </w:rPr>
        <w:lastRenderedPageBreak/>
        <w:t>Thứ nhất,</w:t>
      </w:r>
      <w:r w:rsidRPr="000A0637">
        <w:rPr>
          <w:bCs/>
          <w:spacing w:val="-6"/>
          <w:sz w:val="28"/>
          <w:szCs w:val="28"/>
          <w:lang w:val="en-US"/>
        </w:rPr>
        <w:t xml:space="preserve"> đặc thù hoạt động của Quỹ không phụ thuộc vào biên chế cố định mà dựa vào số lượng và quy mô nhiệm vụ hằng năm. Các công việc như xét chọn, thẩm định, đánh giá, giám sát, hậu kiểm, thuê chuyên gia, kiểm toán độc lập… đều biến động mạnh theo khối lượng giải ngân mà cơ chế lập dự toán theo từng khoản chi không thể dự báo chính xác và thường xuyên dẫn đến thiếu hụt nguồn lực.</w:t>
      </w:r>
    </w:p>
    <w:p w14:paraId="6154E48D" w14:textId="77777777" w:rsidR="007E67B6" w:rsidRPr="000A0637" w:rsidRDefault="007E67B6" w:rsidP="00B80D74">
      <w:pPr>
        <w:widowControl w:val="0"/>
        <w:spacing w:after="120"/>
        <w:ind w:firstLine="697"/>
        <w:jc w:val="both"/>
        <w:rPr>
          <w:bCs/>
          <w:sz w:val="28"/>
          <w:szCs w:val="28"/>
          <w:lang w:val="en-US"/>
        </w:rPr>
      </w:pPr>
      <w:r w:rsidRPr="000A0637">
        <w:rPr>
          <w:bCs/>
          <w:i/>
          <w:iCs/>
          <w:sz w:val="28"/>
          <w:szCs w:val="28"/>
          <w:lang w:val="en-US"/>
        </w:rPr>
        <w:t>Thứ hai,</w:t>
      </w:r>
      <w:r w:rsidRPr="000A0637">
        <w:rPr>
          <w:bCs/>
          <w:sz w:val="28"/>
          <w:szCs w:val="28"/>
          <w:lang w:val="en-US"/>
        </w:rPr>
        <w:t xml:space="preserve"> khoán chi là phù hợp với thông lệ trong nước và quốc tế, cụ thể:</w:t>
      </w:r>
    </w:p>
    <w:p w14:paraId="10D0F07C" w14:textId="77777777" w:rsidR="007E67B6" w:rsidRPr="000A0637" w:rsidRDefault="007E67B6" w:rsidP="00B80D74">
      <w:pPr>
        <w:widowControl w:val="0"/>
        <w:spacing w:after="120"/>
        <w:ind w:firstLine="697"/>
        <w:jc w:val="both"/>
        <w:rPr>
          <w:bCs/>
          <w:spacing w:val="2"/>
          <w:sz w:val="28"/>
          <w:szCs w:val="28"/>
          <w:lang w:val="en-US"/>
        </w:rPr>
      </w:pPr>
      <w:r w:rsidRPr="000A0637">
        <w:rPr>
          <w:bCs/>
          <w:spacing w:val="2"/>
          <w:sz w:val="28"/>
          <w:szCs w:val="28"/>
          <w:lang w:val="en-US"/>
        </w:rPr>
        <w:t xml:space="preserve">- </w:t>
      </w:r>
      <w:r w:rsidRPr="000A0637">
        <w:rPr>
          <w:bCs/>
          <w:spacing w:val="2"/>
          <w:sz w:val="28"/>
          <w:szCs w:val="28"/>
        </w:rPr>
        <w:t xml:space="preserve">Trong nước, Nghị định số 136/2024/NĐ-CP đã cho phép các quỹ xã hội, từ thiện được chi tối đa 10% tổng chi tài trợ, hỗ trợ cho quản lý; Ngân hàng Phát triển Việt Nam được giao 1,75% trên dư nợ bình quân hằng năm, ngoài nguồn thu từ lãi suất cho vay khoảng 7% (tổng khoảng 8%); các quỹ khác như Quỹ Phòng chống tác hại thuốc lá, Quỹ Bảo hiểm y tế cũng được trích lập tỷ lệ phần trăm chi phí quản lý. </w:t>
      </w:r>
    </w:p>
    <w:p w14:paraId="3AA670CE" w14:textId="77777777" w:rsidR="007E67B6" w:rsidRPr="000A0637" w:rsidRDefault="007E67B6" w:rsidP="00B80D74">
      <w:pPr>
        <w:widowControl w:val="0"/>
        <w:spacing w:after="120"/>
        <w:ind w:firstLine="697"/>
        <w:jc w:val="both"/>
        <w:rPr>
          <w:bCs/>
          <w:sz w:val="28"/>
          <w:szCs w:val="28"/>
        </w:rPr>
      </w:pPr>
      <w:r w:rsidRPr="000A0637">
        <w:rPr>
          <w:bCs/>
          <w:sz w:val="28"/>
          <w:szCs w:val="28"/>
        </w:rPr>
        <w:t xml:space="preserve">Quỹ Phát triển khoa học và công nghệ quốc gia hiện là đơn vị sự nghiệp công lập do ngân sách nhà nước bảo đảm chi thường xuyên, quy trình phê duyệt, bổ sung, điều chỉnh dự toán qua nhiều bước, làm giảm tính chủ động và kịp thời. Trong giai đoạn 2021-2025, chi phí quản lý bình quân chiếm hơn 8% tổng kinh phí tài trợ, hỗ trợ trong khi thu nhập cán bộ, viên chức </w:t>
      </w:r>
      <w:r w:rsidRPr="000A0637">
        <w:rPr>
          <w:bCs/>
          <w:sz w:val="28"/>
          <w:szCs w:val="28"/>
          <w:lang w:val="en-US"/>
        </w:rPr>
        <w:t>là một lần lương cơ bản.</w:t>
      </w:r>
    </w:p>
    <w:p w14:paraId="1E426BAD" w14:textId="77777777" w:rsidR="007E67B6" w:rsidRPr="000A0637" w:rsidRDefault="007E67B6" w:rsidP="00B80D74">
      <w:pPr>
        <w:widowControl w:val="0"/>
        <w:spacing w:after="120"/>
        <w:ind w:firstLine="697"/>
        <w:jc w:val="both"/>
        <w:rPr>
          <w:bCs/>
          <w:sz w:val="28"/>
          <w:szCs w:val="28"/>
        </w:rPr>
      </w:pPr>
      <w:r w:rsidRPr="000A0637">
        <w:rPr>
          <w:bCs/>
          <w:sz w:val="28"/>
          <w:szCs w:val="28"/>
        </w:rPr>
        <w:t>Ngoài ra, theo dự toán Quỹ dự kiến hoạt động năm 2026 với quy mô 2.800 nhiệm vụ, tổng kinh phí tài trợ, đặt hàng khoảng 3.000 tỷ đồng, kinh phí chi quản lý của Quỹ theo quy trình, quy định tại Nghị định 268/2025/NĐ-CP, 265/2025/NĐ-CP ước khoảng 250 tỷ đồng, chiếm hơn 8% tổng kinh phí giải ngân.</w:t>
      </w:r>
    </w:p>
    <w:p w14:paraId="75298158" w14:textId="77777777" w:rsidR="007E67B6" w:rsidRPr="000A0637" w:rsidRDefault="007E67B6" w:rsidP="00B80D74">
      <w:pPr>
        <w:widowControl w:val="0"/>
        <w:spacing w:after="120"/>
        <w:ind w:firstLine="697"/>
        <w:jc w:val="both"/>
        <w:rPr>
          <w:bCs/>
          <w:sz w:val="28"/>
          <w:szCs w:val="28"/>
          <w:lang w:val="en-US"/>
        </w:rPr>
      </w:pPr>
      <w:r w:rsidRPr="000A0637">
        <w:rPr>
          <w:bCs/>
          <w:sz w:val="28"/>
          <w:szCs w:val="28"/>
          <w:lang w:val="en-US"/>
        </w:rPr>
        <w:t xml:space="preserve">- </w:t>
      </w:r>
      <w:r w:rsidRPr="000A0637">
        <w:rPr>
          <w:bCs/>
          <w:sz w:val="28"/>
          <w:szCs w:val="28"/>
        </w:rPr>
        <w:t>Thông lệ quốc tế cũng cho thấy mức 5-7% là hợp lý: World Bank áp dụng mức phí 12% cho hoạt động do Ngân hàng trực tiếp thực hiện và 5% cho quỹ ủy thác; UNDP thu phí quản lý chung 8%; các quỹ như Innovate UK, Enterprise Singapore, NSF (Mỹ), KOTEC (Hàn Quốc) đều duy trì chi phí quản lý trong khoảng 5-7% tổng kinh phí chương trình.</w:t>
      </w:r>
    </w:p>
    <w:p w14:paraId="54540155" w14:textId="746FA3B1" w:rsidR="007E67B6" w:rsidRPr="000A0637" w:rsidRDefault="007E67B6" w:rsidP="00B80D74">
      <w:pPr>
        <w:widowControl w:val="0"/>
        <w:spacing w:after="120"/>
        <w:ind w:firstLine="697"/>
        <w:jc w:val="both"/>
        <w:rPr>
          <w:bCs/>
          <w:sz w:val="28"/>
          <w:szCs w:val="28"/>
          <w:lang w:val="en-US"/>
        </w:rPr>
      </w:pPr>
      <w:r w:rsidRPr="000A0637">
        <w:rPr>
          <w:bCs/>
          <w:i/>
          <w:iCs/>
          <w:sz w:val="28"/>
          <w:szCs w:val="28"/>
          <w:lang w:val="en-US"/>
        </w:rPr>
        <w:t>Thứ ba,</w:t>
      </w:r>
      <w:r w:rsidRPr="000A0637">
        <w:rPr>
          <w:bCs/>
          <w:sz w:val="28"/>
          <w:szCs w:val="28"/>
          <w:lang w:val="en-US"/>
        </w:rPr>
        <w:t xml:space="preserve"> cơ chế tỷ lệ khoán chi </w:t>
      </w:r>
      <w:r w:rsidR="00564503" w:rsidRPr="000A0637">
        <w:rPr>
          <w:bCs/>
          <w:sz w:val="28"/>
          <w:szCs w:val="28"/>
          <w:lang w:val="en-US"/>
        </w:rPr>
        <w:t>lũy</w:t>
      </w:r>
      <w:r w:rsidRPr="000A0637">
        <w:rPr>
          <w:bCs/>
          <w:sz w:val="28"/>
          <w:szCs w:val="28"/>
          <w:lang w:val="en-US"/>
        </w:rPr>
        <w:t xml:space="preserve"> tiến từng phần (7% → 6% → 5%) gắn chi phí quản lý với quy mô giải ngân, bảo đảm chi phí quản lý giảm dần tương đối khi quy mô tài trợ tăng. Đây là cơ chế tiết kiệm ngân sách, đồng thời tạo động lực để Quỹ đẩy mạnh giải ngân nhiệm vụ đổi mới công nghệ, hỗ trợ doanh nghiệp theo chỉ đạo của Đảng và Chính phủ.</w:t>
      </w:r>
    </w:p>
    <w:p w14:paraId="35C3F72A" w14:textId="77777777" w:rsidR="007E67B6" w:rsidRPr="000A0637" w:rsidRDefault="007E67B6" w:rsidP="00B80D74">
      <w:pPr>
        <w:widowControl w:val="0"/>
        <w:spacing w:after="120"/>
        <w:ind w:firstLine="697"/>
        <w:jc w:val="both"/>
        <w:rPr>
          <w:bCs/>
          <w:sz w:val="28"/>
          <w:szCs w:val="28"/>
          <w:lang w:val="en-US"/>
        </w:rPr>
      </w:pPr>
      <w:r w:rsidRPr="000A0637">
        <w:rPr>
          <w:bCs/>
          <w:i/>
          <w:iCs/>
          <w:sz w:val="28"/>
          <w:szCs w:val="28"/>
          <w:lang w:val="en-US"/>
        </w:rPr>
        <w:t>Thứ tư,</w:t>
      </w:r>
      <w:r w:rsidRPr="000A0637">
        <w:rPr>
          <w:bCs/>
          <w:sz w:val="28"/>
          <w:szCs w:val="28"/>
          <w:lang w:val="en-US"/>
        </w:rPr>
        <w:t xml:space="preserve"> cơ chế khoán chi giúp tăng cường tính tự chủ, trách nhiệm giải trình, giảm thủ tục xin - giao - điều chỉnh dự toán cho từng khoản chi nhỏ lẻ; đồng thời cho phép Quỹ chủ động bố trí nguồn lực để duy trì hệ thống chuyên gia, nền tảng số, công cụ AI, hệ thống giám sát - đánh giá hiện đại.</w:t>
      </w:r>
    </w:p>
    <w:p w14:paraId="39EDE591" w14:textId="77777777" w:rsidR="007E67B6" w:rsidRPr="000A0637" w:rsidRDefault="007E67B6" w:rsidP="00B80D74">
      <w:pPr>
        <w:widowControl w:val="0"/>
        <w:spacing w:after="120"/>
        <w:ind w:firstLine="697"/>
        <w:jc w:val="both"/>
        <w:rPr>
          <w:bCs/>
          <w:sz w:val="28"/>
          <w:szCs w:val="28"/>
          <w:lang w:val="en-US"/>
        </w:rPr>
      </w:pPr>
      <w:r w:rsidRPr="000A0637">
        <w:rPr>
          <w:bCs/>
          <w:i/>
          <w:iCs/>
          <w:sz w:val="28"/>
          <w:szCs w:val="28"/>
          <w:lang w:val="en-US"/>
        </w:rPr>
        <w:t>Thứ năm,</w:t>
      </w:r>
      <w:r w:rsidRPr="000A0637">
        <w:rPr>
          <w:bCs/>
          <w:sz w:val="28"/>
          <w:szCs w:val="28"/>
          <w:lang w:val="en-US"/>
        </w:rPr>
        <w:t xml:space="preserve"> cơ chế khoán chi không chỉ bảo đảm tiết kiệm, hiệu quả và ngăn ngừa tình trạng chi tiêu dàn trải, mà còn hoàn toàn phù hợp với chủ trương của Lãnh đạo Đảng, Nhà nước về đổi mới quản lý tài chính công, tăng cường tự chủ, trách nhiệm giải trình và thúc đẩy hiệu quả đầu tư ngân sách.</w:t>
      </w:r>
    </w:p>
    <w:p w14:paraId="768CC74F" w14:textId="77777777" w:rsidR="007E67B6" w:rsidRPr="000A0637" w:rsidRDefault="007E67B6" w:rsidP="00B80D74">
      <w:pPr>
        <w:widowControl w:val="0"/>
        <w:spacing w:after="120"/>
        <w:ind w:firstLine="697"/>
        <w:jc w:val="both"/>
        <w:rPr>
          <w:bCs/>
          <w:spacing w:val="-6"/>
          <w:sz w:val="28"/>
          <w:szCs w:val="28"/>
          <w:lang w:val="en-US"/>
        </w:rPr>
      </w:pPr>
      <w:r w:rsidRPr="000A0637">
        <w:rPr>
          <w:bCs/>
          <w:spacing w:val="-6"/>
          <w:sz w:val="28"/>
          <w:szCs w:val="28"/>
          <w:lang w:val="en-US"/>
        </w:rPr>
        <w:t xml:space="preserve">Từ các lý do trên, việc áp dụng cơ chế khoán chi kinh phí quản lý của Quỹ từ 5% đến 7% là yêu cầu khách quan, bảo đảm Quỹ vận hành đúng mô hình quỹ tài trợ </w:t>
      </w:r>
      <w:r w:rsidRPr="000A0637">
        <w:rPr>
          <w:bCs/>
          <w:spacing w:val="-6"/>
          <w:sz w:val="28"/>
          <w:szCs w:val="28"/>
          <w:lang w:val="en-US"/>
        </w:rPr>
        <w:lastRenderedPageBreak/>
        <w:t>phát triển, phù hợp thông lệ quốc tế, nâng cao hiệu quả sử dụng ngân sách nhà nước và đáp ứng khối lượng công việc tăng cao theo Luật KH,CN&amp;ĐMST 2025.</w:t>
      </w:r>
    </w:p>
    <w:p w14:paraId="11C72786" w14:textId="77777777" w:rsidR="007E67B6" w:rsidRPr="000A0637" w:rsidRDefault="007E67B6" w:rsidP="00B80D74">
      <w:pPr>
        <w:widowControl w:val="0"/>
        <w:spacing w:after="120"/>
        <w:ind w:firstLine="697"/>
        <w:jc w:val="both"/>
        <w:rPr>
          <w:bCs/>
          <w:sz w:val="28"/>
          <w:szCs w:val="28"/>
        </w:rPr>
      </w:pPr>
      <w:r w:rsidRPr="000A0637">
        <w:rPr>
          <w:bCs/>
          <w:sz w:val="28"/>
          <w:szCs w:val="28"/>
          <w:lang w:val="vi-VN"/>
        </w:rPr>
        <w:t>Bản chất không phải là nhà nước cấp kinh phí thường xuyên cố định mà là</w:t>
      </w:r>
      <w:r w:rsidRPr="000A0637">
        <w:rPr>
          <w:bCs/>
          <w:sz w:val="28"/>
          <w:szCs w:val="28"/>
        </w:rPr>
        <w:t xml:space="preserve"> giao kinh phí quản lý nhiệm vụ gắn với kinh phí giải ngân.</w:t>
      </w:r>
    </w:p>
    <w:p w14:paraId="2044030B" w14:textId="0949D4CA" w:rsidR="007E67B6" w:rsidRPr="000A0637" w:rsidRDefault="006F4D2B" w:rsidP="00B80D74">
      <w:pPr>
        <w:widowControl w:val="0"/>
        <w:spacing w:after="120"/>
        <w:ind w:firstLine="697"/>
        <w:jc w:val="both"/>
        <w:rPr>
          <w:bCs/>
          <w:i/>
          <w:iCs/>
          <w:sz w:val="28"/>
          <w:szCs w:val="28"/>
          <w:lang w:val="vi-VN"/>
        </w:rPr>
      </w:pPr>
      <w:r w:rsidRPr="000A0637">
        <w:rPr>
          <w:bCs/>
          <w:i/>
          <w:iCs/>
          <w:sz w:val="28"/>
          <w:szCs w:val="28"/>
        </w:rPr>
        <w:t>đ</w:t>
      </w:r>
      <w:r w:rsidR="007E67B6" w:rsidRPr="000A0637">
        <w:rPr>
          <w:bCs/>
          <w:i/>
          <w:iCs/>
          <w:sz w:val="28"/>
          <w:szCs w:val="28"/>
        </w:rPr>
        <w:t xml:space="preserve">) </w:t>
      </w:r>
      <w:r w:rsidR="007702E1" w:rsidRPr="000A0637">
        <w:rPr>
          <w:bCs/>
          <w:i/>
          <w:iCs/>
          <w:sz w:val="28"/>
          <w:szCs w:val="28"/>
        </w:rPr>
        <w:t>N</w:t>
      </w:r>
      <w:r w:rsidR="007E67B6" w:rsidRPr="000A0637">
        <w:rPr>
          <w:bCs/>
          <w:i/>
          <w:iCs/>
          <w:sz w:val="28"/>
          <w:szCs w:val="28"/>
        </w:rPr>
        <w:t>guồn thu hoạt động sự nghiệp của Quỹ</w:t>
      </w:r>
    </w:p>
    <w:p w14:paraId="292D57FF" w14:textId="33DFF0BB" w:rsidR="00883EA5" w:rsidRPr="000A0637" w:rsidRDefault="00173C64" w:rsidP="00B80D74">
      <w:pPr>
        <w:widowControl w:val="0"/>
        <w:spacing w:after="120"/>
        <w:ind w:firstLine="697"/>
        <w:jc w:val="both"/>
        <w:rPr>
          <w:bCs/>
          <w:i/>
          <w:iCs/>
          <w:sz w:val="28"/>
          <w:szCs w:val="28"/>
          <w:lang w:val="vi-VN"/>
        </w:rPr>
      </w:pPr>
      <w:r w:rsidRPr="000A0637">
        <w:rPr>
          <w:bCs/>
          <w:sz w:val="28"/>
          <w:szCs w:val="28"/>
          <w:lang w:val="vi-VN"/>
        </w:rPr>
        <w:t xml:space="preserve">Bổ sung quy định: </w:t>
      </w:r>
      <w:r w:rsidR="00883EA5" w:rsidRPr="000A0637">
        <w:rPr>
          <w:bCs/>
          <w:i/>
          <w:iCs/>
          <w:sz w:val="28"/>
          <w:szCs w:val="28"/>
          <w:lang w:val="vi-VN"/>
        </w:rPr>
        <w:t>Kinh phí khoán chi quản lý là nguồn thu hoạt động sự nghiệp của</w:t>
      </w:r>
      <w:r w:rsidR="00883EA5" w:rsidRPr="000A0637">
        <w:rPr>
          <w:bCs/>
          <w:i/>
          <w:iCs/>
          <w:sz w:val="28"/>
          <w:szCs w:val="28"/>
        </w:rPr>
        <w:t xml:space="preserve"> </w:t>
      </w:r>
      <w:r w:rsidR="008F79CC" w:rsidRPr="000A0637">
        <w:rPr>
          <w:bCs/>
          <w:i/>
          <w:iCs/>
          <w:sz w:val="28"/>
          <w:szCs w:val="28"/>
        </w:rPr>
        <w:t>Quỹ</w:t>
      </w:r>
      <w:r w:rsidR="00E77402" w:rsidRPr="000A0637">
        <w:rPr>
          <w:bCs/>
          <w:i/>
          <w:iCs/>
          <w:sz w:val="28"/>
          <w:szCs w:val="28"/>
          <w:lang w:val="vi-VN"/>
        </w:rPr>
        <w:t>.</w:t>
      </w:r>
    </w:p>
    <w:p w14:paraId="47E59581" w14:textId="77777777" w:rsidR="00E77402" w:rsidRPr="000A0637" w:rsidRDefault="00E77402" w:rsidP="00B80D74">
      <w:pPr>
        <w:widowControl w:val="0"/>
        <w:spacing w:after="120"/>
        <w:ind w:firstLine="697"/>
        <w:jc w:val="both"/>
        <w:rPr>
          <w:bCs/>
          <w:i/>
          <w:iCs/>
          <w:sz w:val="28"/>
          <w:szCs w:val="28"/>
          <w:lang w:val="en-US"/>
        </w:rPr>
      </w:pPr>
      <w:r w:rsidRPr="000A0637">
        <w:rPr>
          <w:bCs/>
          <w:i/>
          <w:iCs/>
          <w:sz w:val="28"/>
          <w:szCs w:val="28"/>
          <w:lang w:val="en-US"/>
        </w:rPr>
        <w:t>Bộ KH&amp;CN giải trình như sau:</w:t>
      </w:r>
    </w:p>
    <w:p w14:paraId="6C357BC9" w14:textId="46CCCB59" w:rsidR="007E67B6" w:rsidRPr="000A0637" w:rsidRDefault="007E67B6" w:rsidP="00B80D74">
      <w:pPr>
        <w:widowControl w:val="0"/>
        <w:spacing w:after="120"/>
        <w:ind w:firstLine="697"/>
        <w:jc w:val="both"/>
        <w:rPr>
          <w:bCs/>
          <w:sz w:val="28"/>
          <w:szCs w:val="28"/>
          <w:lang w:val="en-US"/>
        </w:rPr>
      </w:pPr>
      <w:r w:rsidRPr="000A0637">
        <w:rPr>
          <w:bCs/>
          <w:sz w:val="28"/>
          <w:szCs w:val="28"/>
          <w:lang w:val="en-US"/>
        </w:rPr>
        <w:t>Quỹ là công cụ tài chính của Nhà nước thực hiện nhiệm vụ tài trợ và hỗ trợ theo Luật KH,CN&amp;ĐMST năm 2025. Nếu không có cơ chế riêng, Quỹ sẽ vận hành như đơn vị sự nghiệp công lập nhóm 4, dẫn đến nhiều hạn chế, bộc lộ rõ trên bốn phương diện:</w:t>
      </w:r>
    </w:p>
    <w:p w14:paraId="5ADAB019" w14:textId="77777777" w:rsidR="007E67B6" w:rsidRPr="000A0637" w:rsidRDefault="007E67B6" w:rsidP="00B80D74">
      <w:pPr>
        <w:widowControl w:val="0"/>
        <w:spacing w:after="120"/>
        <w:ind w:firstLine="697"/>
        <w:jc w:val="both"/>
        <w:rPr>
          <w:bCs/>
          <w:spacing w:val="6"/>
          <w:sz w:val="28"/>
          <w:szCs w:val="28"/>
          <w:lang w:val="en-US"/>
        </w:rPr>
      </w:pPr>
      <w:r w:rsidRPr="000A0637">
        <w:rPr>
          <w:bCs/>
          <w:i/>
          <w:iCs/>
          <w:spacing w:val="6"/>
          <w:sz w:val="28"/>
          <w:szCs w:val="28"/>
          <w:lang w:val="en-US"/>
        </w:rPr>
        <w:t>Thứ nhất, về nhân sự:</w:t>
      </w:r>
      <w:r w:rsidRPr="000A0637">
        <w:rPr>
          <w:bCs/>
          <w:spacing w:val="6"/>
          <w:sz w:val="28"/>
          <w:szCs w:val="28"/>
          <w:lang w:val="en-US"/>
        </w:rPr>
        <w:t xml:space="preserve"> Quỹ phụ thuộc vào chỉ tiêu biên chế và quy trình phê duyệt kéo dài, không đáp ứng yêu cầu giải ngân rất lớn trong năm 2026 và các năm tiếp theo (khoảng 2.800 nhiệm vụ, giải ngân 3.000 tỷ đồng trong năm 2026 và tăng dần). Với 28 người hiện có, Quỹ không đủ năng lực để gánh khối lượng công việc khổng lồ, cần có cơ chế chủ động tuyển dụng và thu hút nhân lực chất lượng cao.</w:t>
      </w:r>
    </w:p>
    <w:p w14:paraId="12A2A672" w14:textId="77777777" w:rsidR="007E67B6" w:rsidRPr="000A0637" w:rsidRDefault="007E67B6" w:rsidP="00B80D74">
      <w:pPr>
        <w:widowControl w:val="0"/>
        <w:spacing w:after="120"/>
        <w:ind w:firstLine="697"/>
        <w:jc w:val="both"/>
        <w:rPr>
          <w:bCs/>
          <w:sz w:val="28"/>
          <w:szCs w:val="28"/>
          <w:lang w:val="en-US"/>
        </w:rPr>
      </w:pPr>
      <w:r w:rsidRPr="000A0637">
        <w:rPr>
          <w:bCs/>
          <w:i/>
          <w:iCs/>
          <w:sz w:val="28"/>
          <w:szCs w:val="28"/>
          <w:lang w:val="en-US"/>
        </w:rPr>
        <w:t xml:space="preserve">Thứ hai, về cơ chế điều hành: </w:t>
      </w:r>
      <w:r w:rsidRPr="000A0637">
        <w:rPr>
          <w:bCs/>
          <w:sz w:val="28"/>
          <w:szCs w:val="28"/>
          <w:lang w:val="en-US"/>
        </w:rPr>
        <w:t>Không có cơ chế tự chủ thì Quỹ không thể chủ động thuê chuyên gia, tư vấn, giám sát, kiểm toán độc lập; không chủ động thuê hệ thống CNTT; mọi điều chỉnh trong dự toán đều qua nhiều khâu, làm mất tính kịp thời. Điều này mâu thuẫn với đặc thù nhiệm vụ đòi hỏi tốc độ, chất lượng, trách nhiệm giải trình cao.</w:t>
      </w:r>
    </w:p>
    <w:p w14:paraId="04D82475" w14:textId="77777777" w:rsidR="007E67B6" w:rsidRPr="000A0637" w:rsidRDefault="007E67B6" w:rsidP="00B80D74">
      <w:pPr>
        <w:widowControl w:val="0"/>
        <w:spacing w:after="120"/>
        <w:ind w:firstLine="697"/>
        <w:jc w:val="both"/>
        <w:rPr>
          <w:bCs/>
          <w:sz w:val="28"/>
          <w:szCs w:val="28"/>
          <w:lang w:val="en-US"/>
        </w:rPr>
      </w:pPr>
      <w:r w:rsidRPr="000A0637">
        <w:rPr>
          <w:bCs/>
          <w:i/>
          <w:iCs/>
          <w:sz w:val="28"/>
          <w:szCs w:val="28"/>
          <w:lang w:val="en-US"/>
        </w:rPr>
        <w:t xml:space="preserve">Thứ ba, về tiền lương và đãi ngộ: </w:t>
      </w:r>
      <w:r w:rsidRPr="000A0637">
        <w:rPr>
          <w:bCs/>
          <w:sz w:val="28"/>
          <w:szCs w:val="28"/>
          <w:lang w:val="en-US"/>
        </w:rPr>
        <w:t>Mức chi trả theo cơ chế đơn vị sự nghiệp công lập nhóm 4 không đủ thu hút và giữ chân nhân sự giỏi, trong khi yêu cầu công việc nặng, cường độ cao, trách nhiệm lớn. Trước khi Luật KH,CN&amp;ĐMST năm 2025 có hiệu lực, mô hình cũ dù chưa hiệu quả nhưng thu nhập vẫn gần gấp đôi mức hiện nay nếu áp dụng cơ chế nhóm 4.</w:t>
      </w:r>
    </w:p>
    <w:p w14:paraId="2C49B81A" w14:textId="77777777" w:rsidR="007E67B6" w:rsidRPr="000A0637" w:rsidRDefault="007E67B6" w:rsidP="00B80D74">
      <w:pPr>
        <w:widowControl w:val="0"/>
        <w:spacing w:after="120"/>
        <w:ind w:firstLine="697"/>
        <w:jc w:val="both"/>
        <w:rPr>
          <w:bCs/>
          <w:sz w:val="28"/>
          <w:szCs w:val="28"/>
          <w:lang w:val="en-US"/>
        </w:rPr>
      </w:pPr>
      <w:r w:rsidRPr="000A0637">
        <w:rPr>
          <w:bCs/>
          <w:i/>
          <w:iCs/>
          <w:sz w:val="28"/>
          <w:szCs w:val="28"/>
          <w:lang w:val="en-US"/>
        </w:rPr>
        <w:t xml:space="preserve">Thứ tư, về yêu cầu cải cách tổ chức theo chủ trương của Đảng: </w:t>
      </w:r>
      <w:r w:rsidRPr="000A0637">
        <w:rPr>
          <w:bCs/>
          <w:sz w:val="28"/>
          <w:szCs w:val="28"/>
          <w:lang w:val="en-US"/>
        </w:rPr>
        <w:t>Việc áp dụng cơ chế nhóm 4 chưa phù hợp với Nghị quyết 19-NQ/TW về tinh giản đơn vị sự nghiệp công lập, giảm biên chế, đổi mới cơ chế hoạt động và nâng cao chất lượng dịch vụ công.</w:t>
      </w:r>
    </w:p>
    <w:p w14:paraId="232882E8" w14:textId="77777777" w:rsidR="007E67B6" w:rsidRPr="000A0637" w:rsidRDefault="007E67B6" w:rsidP="00B80D74">
      <w:pPr>
        <w:widowControl w:val="0"/>
        <w:spacing w:after="120"/>
        <w:ind w:firstLine="697"/>
        <w:jc w:val="both"/>
        <w:rPr>
          <w:bCs/>
          <w:sz w:val="28"/>
          <w:szCs w:val="28"/>
          <w:lang w:val="en-US"/>
        </w:rPr>
      </w:pPr>
      <w:r w:rsidRPr="000A0637">
        <w:rPr>
          <w:bCs/>
          <w:sz w:val="28"/>
          <w:szCs w:val="28"/>
          <w:lang w:val="en-US"/>
        </w:rPr>
        <w:t>Các hạn chế trên không phù hợp tinh thần đổi mới mà Luật KH,CN&amp;ĐMST năm 2025 đặt ra: Quỹ phải là cánh tay nối dài của Nhà nước, là công cụ để tạo động lực cho đổi mới sáng tạo của doanh nghiệp, chứ không thể vận hành như một đơn vị sự nghiệp công lập hành chính thụ động.</w:t>
      </w:r>
    </w:p>
    <w:p w14:paraId="6432C05E" w14:textId="645FD999" w:rsidR="007E67B6" w:rsidRPr="000A0637" w:rsidRDefault="00D524E9" w:rsidP="00B80D74">
      <w:pPr>
        <w:widowControl w:val="0"/>
        <w:spacing w:after="120"/>
        <w:ind w:firstLine="697"/>
        <w:jc w:val="both"/>
        <w:rPr>
          <w:bCs/>
          <w:sz w:val="28"/>
          <w:szCs w:val="28"/>
          <w:lang w:val="vi-VN"/>
        </w:rPr>
      </w:pPr>
      <w:r w:rsidRPr="000A0637">
        <w:rPr>
          <w:bCs/>
          <w:i/>
          <w:iCs/>
          <w:sz w:val="28"/>
          <w:szCs w:val="28"/>
          <w:lang w:val="en-US"/>
        </w:rPr>
        <w:t>e</w:t>
      </w:r>
      <w:r w:rsidR="007E67B6" w:rsidRPr="000A0637">
        <w:rPr>
          <w:bCs/>
          <w:i/>
          <w:iCs/>
          <w:sz w:val="28"/>
          <w:szCs w:val="28"/>
          <w:lang w:val="en-US"/>
        </w:rPr>
        <w:t xml:space="preserve">) </w:t>
      </w:r>
      <w:r w:rsidR="001079E3" w:rsidRPr="000A0637">
        <w:rPr>
          <w:bCs/>
          <w:i/>
          <w:iCs/>
          <w:sz w:val="28"/>
          <w:szCs w:val="28"/>
          <w:lang w:val="en-US"/>
        </w:rPr>
        <w:t>C</w:t>
      </w:r>
      <w:r w:rsidR="007E67B6" w:rsidRPr="000A0637">
        <w:rPr>
          <w:bCs/>
          <w:i/>
          <w:iCs/>
          <w:sz w:val="28"/>
          <w:szCs w:val="28"/>
          <w:lang w:val="en-US"/>
        </w:rPr>
        <w:t>ơ chế tự chủ</w:t>
      </w:r>
      <w:r w:rsidR="001079E3" w:rsidRPr="000A0637">
        <w:rPr>
          <w:bCs/>
          <w:i/>
          <w:iCs/>
          <w:sz w:val="28"/>
          <w:szCs w:val="28"/>
          <w:lang w:val="vi-VN"/>
        </w:rPr>
        <w:t xml:space="preserve"> của Quỹ</w:t>
      </w:r>
    </w:p>
    <w:p w14:paraId="4E61E881" w14:textId="0ACA4A7E" w:rsidR="008F79CC" w:rsidRPr="000A0637" w:rsidRDefault="00EE24D1" w:rsidP="00B80D74">
      <w:pPr>
        <w:widowControl w:val="0"/>
        <w:spacing w:after="120"/>
        <w:ind w:firstLine="697"/>
        <w:jc w:val="both"/>
        <w:rPr>
          <w:bCs/>
          <w:i/>
          <w:iCs/>
          <w:spacing w:val="-4"/>
          <w:sz w:val="28"/>
          <w:szCs w:val="28"/>
          <w:lang w:val="vi-VN"/>
        </w:rPr>
      </w:pPr>
      <w:r w:rsidRPr="000A0637">
        <w:rPr>
          <w:bCs/>
          <w:spacing w:val="-4"/>
          <w:sz w:val="28"/>
          <w:szCs w:val="28"/>
          <w:lang w:val="vi-VN"/>
        </w:rPr>
        <w:t xml:space="preserve">Bổ sung quy định: </w:t>
      </w:r>
      <w:r w:rsidR="00B466F0" w:rsidRPr="000A0637">
        <w:rPr>
          <w:bCs/>
          <w:spacing w:val="-4"/>
          <w:sz w:val="28"/>
          <w:szCs w:val="28"/>
          <w:lang w:val="vi-VN"/>
        </w:rPr>
        <w:t>“</w:t>
      </w:r>
      <w:r w:rsidRPr="000A0637">
        <w:rPr>
          <w:bCs/>
          <w:i/>
          <w:iCs/>
          <w:spacing w:val="-4"/>
          <w:sz w:val="28"/>
          <w:szCs w:val="28"/>
          <w:lang w:val="en-US"/>
        </w:rPr>
        <w:t xml:space="preserve">Quỹ thực hiện cơ chế tự chủ áp dụng cho đơn vị sự nghiệp công lập tự bảo đảm chi thường xuyên và các quy định riêng tại Nghị định </w:t>
      </w:r>
      <w:r w:rsidR="00B466F0" w:rsidRPr="000A0637">
        <w:rPr>
          <w:bCs/>
          <w:i/>
          <w:iCs/>
          <w:spacing w:val="-4"/>
          <w:sz w:val="28"/>
          <w:szCs w:val="28"/>
          <w:lang w:val="en-US"/>
        </w:rPr>
        <w:t>này</w:t>
      </w:r>
      <w:r w:rsidR="00B466F0" w:rsidRPr="000A0637">
        <w:rPr>
          <w:bCs/>
          <w:i/>
          <w:iCs/>
          <w:spacing w:val="-4"/>
          <w:sz w:val="28"/>
          <w:szCs w:val="28"/>
          <w:lang w:val="vi-VN"/>
        </w:rPr>
        <w:t>”.</w:t>
      </w:r>
      <w:r w:rsidRPr="000A0637">
        <w:rPr>
          <w:bCs/>
          <w:i/>
          <w:iCs/>
          <w:spacing w:val="-4"/>
          <w:sz w:val="28"/>
          <w:szCs w:val="28"/>
          <w:lang w:val="en-US"/>
        </w:rPr>
        <w:t xml:space="preserve"> </w:t>
      </w:r>
    </w:p>
    <w:p w14:paraId="24A8BD55" w14:textId="77777777" w:rsidR="00DD5F2D" w:rsidRPr="000A0637" w:rsidRDefault="00EE24D1" w:rsidP="00B80D74">
      <w:pPr>
        <w:widowControl w:val="0"/>
        <w:spacing w:after="120"/>
        <w:ind w:firstLine="697"/>
        <w:jc w:val="both"/>
        <w:rPr>
          <w:bCs/>
          <w:i/>
          <w:iCs/>
          <w:sz w:val="28"/>
          <w:szCs w:val="28"/>
          <w:lang w:val="vi-VN"/>
        </w:rPr>
      </w:pPr>
      <w:r w:rsidRPr="000A0637">
        <w:rPr>
          <w:bCs/>
          <w:i/>
          <w:iCs/>
          <w:sz w:val="28"/>
          <w:szCs w:val="28"/>
          <w:lang w:val="en-US"/>
        </w:rPr>
        <w:lastRenderedPageBreak/>
        <w:t>Bộ KH&amp;CN giải trình như sau:</w:t>
      </w:r>
      <w:r w:rsidR="00DD5F2D" w:rsidRPr="000A0637">
        <w:rPr>
          <w:bCs/>
          <w:i/>
          <w:iCs/>
          <w:sz w:val="28"/>
          <w:szCs w:val="28"/>
          <w:lang w:val="vi-VN"/>
        </w:rPr>
        <w:t xml:space="preserve"> </w:t>
      </w:r>
    </w:p>
    <w:p w14:paraId="0A0AB7EF" w14:textId="58BAEF97" w:rsidR="007E67B6" w:rsidRPr="000A0637" w:rsidRDefault="007E67B6" w:rsidP="00B80D74">
      <w:pPr>
        <w:widowControl w:val="0"/>
        <w:spacing w:after="120"/>
        <w:ind w:firstLine="697"/>
        <w:jc w:val="both"/>
        <w:rPr>
          <w:bCs/>
          <w:sz w:val="28"/>
          <w:szCs w:val="28"/>
          <w:lang w:val="en-US"/>
        </w:rPr>
      </w:pPr>
      <w:r w:rsidRPr="000A0637">
        <w:rPr>
          <w:bCs/>
          <w:sz w:val="28"/>
          <w:szCs w:val="28"/>
          <w:lang w:val="en-US"/>
        </w:rPr>
        <w:t xml:space="preserve">Trên cơ sở các phân tích tại mục </w:t>
      </w:r>
      <w:r w:rsidR="00426628" w:rsidRPr="000A0637">
        <w:rPr>
          <w:bCs/>
          <w:sz w:val="28"/>
          <w:szCs w:val="28"/>
          <w:lang w:val="en-US"/>
        </w:rPr>
        <w:t>d</w:t>
      </w:r>
      <w:r w:rsidRPr="000A0637">
        <w:rPr>
          <w:bCs/>
          <w:sz w:val="28"/>
          <w:szCs w:val="28"/>
          <w:lang w:val="en-US"/>
        </w:rPr>
        <w:t xml:space="preserve"> và </w:t>
      </w:r>
      <w:r w:rsidR="00426628" w:rsidRPr="000A0637">
        <w:rPr>
          <w:bCs/>
          <w:sz w:val="28"/>
          <w:szCs w:val="28"/>
          <w:lang w:val="en-US"/>
        </w:rPr>
        <w:t>đ</w:t>
      </w:r>
      <w:r w:rsidRPr="000A0637">
        <w:rPr>
          <w:bCs/>
          <w:sz w:val="28"/>
          <w:szCs w:val="28"/>
          <w:lang w:val="en-US"/>
        </w:rPr>
        <w:t xml:space="preserve"> nêu trên về yêu cầu khoán chi quản lý và việc xác định khoản khoán chi là nguồn thu sự nghiệp của Quỹ, việc áp dụng cơ chế tự chủ của đơn vị sự nghiệp công lập tự bảo đảm chi thường xuyên là cần thiết để bảo đảm Quỹ có đủ quyền chủ động trong tổ chức thực hiện nhiệm vụ, sử dụng hiệu quả nguồn kinh phí được giao và duy trì tính linh hoạt trong điều hành theo yêu cầu của Luật KH,CN&amp;ĐMST năm 2025, đồng thời phù hợp với các quy định riêng tại Nghị định này.</w:t>
      </w:r>
    </w:p>
    <w:p w14:paraId="37245F86" w14:textId="65D41759" w:rsidR="00B22E97" w:rsidRPr="000A0637" w:rsidRDefault="00B22E97" w:rsidP="00B80D74">
      <w:pPr>
        <w:widowControl w:val="0"/>
        <w:spacing w:after="120"/>
        <w:ind w:firstLine="700"/>
        <w:rPr>
          <w:b/>
          <w:i/>
          <w:iCs/>
          <w:sz w:val="28"/>
          <w:szCs w:val="28"/>
          <w:lang w:val="en-US"/>
        </w:rPr>
      </w:pPr>
      <w:r w:rsidRPr="000A0637">
        <w:rPr>
          <w:b/>
          <w:i/>
          <w:iCs/>
          <w:sz w:val="28"/>
          <w:szCs w:val="28"/>
          <w:lang w:val="en-US"/>
        </w:rPr>
        <w:t>3.</w:t>
      </w:r>
      <w:r w:rsidR="003E0AE2" w:rsidRPr="000A0637">
        <w:rPr>
          <w:b/>
          <w:i/>
          <w:iCs/>
          <w:sz w:val="28"/>
          <w:szCs w:val="28"/>
          <w:lang w:val="en-US"/>
        </w:rPr>
        <w:t>4</w:t>
      </w:r>
      <w:r w:rsidRPr="000A0637">
        <w:rPr>
          <w:b/>
          <w:i/>
          <w:iCs/>
          <w:sz w:val="28"/>
          <w:szCs w:val="28"/>
          <w:lang w:val="en-US"/>
        </w:rPr>
        <w:t xml:space="preserve">. Về </w:t>
      </w:r>
      <w:r w:rsidR="00B97E6A" w:rsidRPr="000A0637">
        <w:rPr>
          <w:b/>
          <w:i/>
          <w:iCs/>
          <w:sz w:val="28"/>
          <w:szCs w:val="28"/>
          <w:lang w:val="en-US"/>
        </w:rPr>
        <w:t>điều khoản chuyển tiếp</w:t>
      </w:r>
    </w:p>
    <w:p w14:paraId="3393BCCC" w14:textId="6C8EE021" w:rsidR="00B97E6A" w:rsidRPr="000A0637" w:rsidRDefault="00B97E6A" w:rsidP="00B80D74">
      <w:pPr>
        <w:widowControl w:val="0"/>
        <w:pBdr>
          <w:top w:val="nil"/>
          <w:left w:val="nil"/>
          <w:bottom w:val="nil"/>
          <w:right w:val="nil"/>
          <w:between w:val="nil"/>
        </w:pBdr>
        <w:spacing w:after="120"/>
        <w:ind w:firstLine="709"/>
        <w:jc w:val="both"/>
        <w:rPr>
          <w:sz w:val="28"/>
          <w:szCs w:val="28"/>
          <w:lang w:val="sv-SE"/>
        </w:rPr>
      </w:pPr>
      <w:r w:rsidRPr="000A0637">
        <w:rPr>
          <w:sz w:val="28"/>
          <w:szCs w:val="28"/>
          <w:lang w:val="sv-SE"/>
        </w:rPr>
        <w:t>Quy định điều khoản chuyển tiếp là cần thiết để bảo đảm hoạt động của Quỹ không bị gián đoạn khi chuyển từ Quyết định số 04/2021/QĐ-TTg sang mô hình tổ chức và cơ chế tài chính theo Nghị định mới. Việc tiếp tục sử dụng nguồn vốn hoạt động</w:t>
      </w:r>
      <w:r w:rsidR="007039AE" w:rsidRPr="000A0637">
        <w:rPr>
          <w:sz w:val="28"/>
          <w:szCs w:val="28"/>
          <w:lang w:val="sv-SE"/>
        </w:rPr>
        <w:t>, các loại quỹ</w:t>
      </w:r>
      <w:r w:rsidRPr="000A0637">
        <w:rPr>
          <w:sz w:val="28"/>
          <w:szCs w:val="28"/>
          <w:lang w:val="sv-SE"/>
        </w:rPr>
        <w:t xml:space="preserve"> hiện còn</w:t>
      </w:r>
      <w:r w:rsidR="001B470C" w:rsidRPr="000A0637">
        <w:rPr>
          <w:sz w:val="28"/>
          <w:szCs w:val="28"/>
          <w:lang w:val="sv-SE"/>
        </w:rPr>
        <w:t xml:space="preserve"> </w:t>
      </w:r>
      <w:r w:rsidRPr="000A0637">
        <w:rPr>
          <w:sz w:val="28"/>
          <w:szCs w:val="28"/>
          <w:lang w:val="sv-SE"/>
        </w:rPr>
        <w:t>đến thời điểm Nghị định có hiệu lực giúp Quỹ bảo đảm ổn định tài chính, không phát sinh khoảng trống pháp lý và không làm gián đoạn các nhiệm vụ</w:t>
      </w:r>
      <w:r w:rsidR="00265342" w:rsidRPr="000A0637">
        <w:rPr>
          <w:sz w:val="28"/>
          <w:szCs w:val="28"/>
          <w:lang w:val="sv-SE"/>
        </w:rPr>
        <w:t xml:space="preserve">, </w:t>
      </w:r>
      <w:r w:rsidR="008C1829" w:rsidRPr="000A0637">
        <w:rPr>
          <w:sz w:val="28"/>
          <w:szCs w:val="28"/>
          <w:lang w:val="sv-SE"/>
        </w:rPr>
        <w:t>kinh phí chi quản lý</w:t>
      </w:r>
      <w:r w:rsidR="007039AE" w:rsidRPr="000A0637">
        <w:rPr>
          <w:sz w:val="28"/>
          <w:szCs w:val="28"/>
          <w:lang w:val="sv-SE"/>
        </w:rPr>
        <w:t xml:space="preserve"> của Quỹ</w:t>
      </w:r>
      <w:r w:rsidRPr="000A0637">
        <w:rPr>
          <w:sz w:val="28"/>
          <w:szCs w:val="28"/>
          <w:lang w:val="sv-SE"/>
        </w:rPr>
        <w:t xml:space="preserve"> đang triển khai.</w:t>
      </w:r>
    </w:p>
    <w:p w14:paraId="3EDD8B62" w14:textId="039A480E" w:rsidR="00B97E6A" w:rsidRPr="000A0637" w:rsidRDefault="00B97E6A" w:rsidP="00B80D74">
      <w:pPr>
        <w:widowControl w:val="0"/>
        <w:pBdr>
          <w:top w:val="nil"/>
          <w:left w:val="nil"/>
          <w:bottom w:val="nil"/>
          <w:right w:val="nil"/>
          <w:between w:val="nil"/>
        </w:pBdr>
        <w:spacing w:after="120"/>
        <w:ind w:firstLine="709"/>
        <w:jc w:val="both"/>
        <w:rPr>
          <w:sz w:val="28"/>
          <w:szCs w:val="28"/>
          <w:lang w:val="sv-SE"/>
        </w:rPr>
      </w:pPr>
      <w:r w:rsidRPr="000A0637">
        <w:rPr>
          <w:sz w:val="28"/>
          <w:szCs w:val="28"/>
          <w:lang w:val="sv-SE"/>
        </w:rPr>
        <w:t xml:space="preserve">Quy định cho phép các dự án đang thực hiện tiếp tục thực hiện theo </w:t>
      </w:r>
      <w:r w:rsidR="00762266" w:rsidRPr="000A0637">
        <w:rPr>
          <w:sz w:val="28"/>
          <w:szCs w:val="28"/>
          <w:lang w:val="sv-SE"/>
        </w:rPr>
        <w:t xml:space="preserve">Quyết định số 04/2021/QĐ-TTg </w:t>
      </w:r>
      <w:r w:rsidRPr="000A0637">
        <w:rPr>
          <w:sz w:val="28"/>
          <w:szCs w:val="28"/>
          <w:lang w:val="sv-SE"/>
        </w:rPr>
        <w:t>là cần thiết để tránh thay đổi quy trình trong thời gian thực hiện nhiệm vụ, bảo đảm tính ổn định, nhất quán và hạn chế rủi ro pháp lý đối với doanh nghiệp, tổ chức nhận hỗ trợ.</w:t>
      </w:r>
    </w:p>
    <w:p w14:paraId="6667F054" w14:textId="77777777" w:rsidR="00B97E6A" w:rsidRPr="000A0637" w:rsidRDefault="00B97E6A" w:rsidP="00B80D74">
      <w:pPr>
        <w:widowControl w:val="0"/>
        <w:pBdr>
          <w:top w:val="nil"/>
          <w:left w:val="nil"/>
          <w:bottom w:val="nil"/>
          <w:right w:val="nil"/>
          <w:between w:val="nil"/>
        </w:pBdr>
        <w:spacing w:after="120"/>
        <w:ind w:firstLine="709"/>
        <w:jc w:val="both"/>
        <w:rPr>
          <w:sz w:val="28"/>
          <w:szCs w:val="28"/>
          <w:lang w:val="sv-SE"/>
        </w:rPr>
      </w:pPr>
      <w:r w:rsidRPr="000A0637">
        <w:rPr>
          <w:sz w:val="28"/>
          <w:szCs w:val="28"/>
          <w:lang w:val="sv-SE"/>
        </w:rPr>
        <w:t>Việc chuyển nguyên trạng toàn bộ viên chức và người lao động sang mô hình Quỹ theo Nghị định mới nhằm giữ ổn định tổ chức, bảo đảm quyền lợi, nghĩa vụ và chế độ hiện hành của người lao động, phù hợp với quy định của pháp luật về viên chức và tổ chức lại đơn vị sự nghiệp công lập.</w:t>
      </w:r>
    </w:p>
    <w:p w14:paraId="0E29D2FE" w14:textId="40826BA2" w:rsidR="000420DA" w:rsidRPr="000A0637" w:rsidRDefault="000420DA" w:rsidP="00B80D74">
      <w:pPr>
        <w:widowControl w:val="0"/>
        <w:pBdr>
          <w:top w:val="nil"/>
          <w:left w:val="nil"/>
          <w:bottom w:val="nil"/>
          <w:right w:val="nil"/>
          <w:between w:val="nil"/>
        </w:pBdr>
        <w:spacing w:after="120"/>
        <w:ind w:firstLine="709"/>
        <w:jc w:val="both"/>
        <w:rPr>
          <w:rFonts w:eastAsia="Arial"/>
          <w:sz w:val="28"/>
          <w:szCs w:val="28"/>
          <w:lang w:val="en-US"/>
        </w:rPr>
      </w:pPr>
      <w:r w:rsidRPr="000A0637">
        <w:rPr>
          <w:rFonts w:eastAsia="Arial"/>
          <w:b/>
          <w:bCs/>
          <w:sz w:val="28"/>
          <w:szCs w:val="28"/>
        </w:rPr>
        <w:t xml:space="preserve">V. NHỮNG NỘI DUNG BỔ SUNG SO VỚI DỰ THẢO VĂN BẢN GỬI </w:t>
      </w:r>
      <w:r w:rsidR="00C94092" w:rsidRPr="000A0637">
        <w:rPr>
          <w:rFonts w:eastAsia="Arial"/>
          <w:b/>
          <w:bCs/>
          <w:sz w:val="28"/>
          <w:szCs w:val="28"/>
        </w:rPr>
        <w:t>BỘ</w:t>
      </w:r>
      <w:r w:rsidR="00C94092" w:rsidRPr="000A0637">
        <w:rPr>
          <w:rFonts w:eastAsia="Arial"/>
          <w:b/>
          <w:bCs/>
          <w:sz w:val="28"/>
          <w:szCs w:val="28"/>
          <w:lang w:val="vi-VN"/>
        </w:rPr>
        <w:t xml:space="preserve"> TƯ PHÁP ĐỂ </w:t>
      </w:r>
      <w:r w:rsidRPr="000A0637">
        <w:rPr>
          <w:rFonts w:eastAsia="Arial"/>
          <w:b/>
          <w:bCs/>
          <w:sz w:val="28"/>
          <w:szCs w:val="28"/>
        </w:rPr>
        <w:t>THẨM ĐỊNH</w:t>
      </w:r>
    </w:p>
    <w:p w14:paraId="23853D00" w14:textId="06E7E07B" w:rsidR="009B0E0F" w:rsidRPr="000A0637" w:rsidRDefault="001368F8" w:rsidP="00B80D74">
      <w:pPr>
        <w:widowControl w:val="0"/>
        <w:spacing w:after="120"/>
        <w:ind w:firstLine="720"/>
        <w:jc w:val="both"/>
        <w:rPr>
          <w:spacing w:val="-2"/>
          <w:sz w:val="28"/>
          <w:szCs w:val="28"/>
        </w:rPr>
      </w:pPr>
      <w:r w:rsidRPr="000A0637">
        <w:rPr>
          <w:spacing w:val="-2"/>
          <w:sz w:val="28"/>
          <w:szCs w:val="28"/>
        </w:rPr>
        <w:t xml:space="preserve"> Dự thảo Nghị định bổ sung </w:t>
      </w:r>
      <w:r w:rsidRPr="000A0637">
        <w:rPr>
          <w:spacing w:val="-2"/>
          <w:sz w:val="28"/>
          <w:szCs w:val="28"/>
          <w:lang w:val="en-US"/>
        </w:rPr>
        <w:t>...</w:t>
      </w:r>
      <w:r w:rsidR="009B0E0F" w:rsidRPr="000A0637">
        <w:rPr>
          <w:spacing w:val="-2"/>
          <w:sz w:val="28"/>
          <w:szCs w:val="28"/>
        </w:rPr>
        <w:t xml:space="preserve"> nội dung so với dự thảo Nghị định gửi Bộ Tư pháp thẩm định, cụ thể là:</w:t>
      </w:r>
    </w:p>
    <w:p w14:paraId="4981F786" w14:textId="4EA3560F" w:rsidR="009B0E0F" w:rsidRPr="000A0637" w:rsidRDefault="009B0E0F" w:rsidP="00B80D74">
      <w:pPr>
        <w:widowControl w:val="0"/>
        <w:spacing w:after="120"/>
        <w:ind w:firstLine="720"/>
        <w:jc w:val="both"/>
        <w:rPr>
          <w:spacing w:val="-2"/>
          <w:sz w:val="28"/>
          <w:szCs w:val="28"/>
        </w:rPr>
      </w:pPr>
      <w:r w:rsidRPr="000A0637">
        <w:rPr>
          <w:b/>
          <w:bCs/>
          <w:spacing w:val="-2"/>
          <w:sz w:val="28"/>
          <w:szCs w:val="28"/>
        </w:rPr>
        <w:t xml:space="preserve">Nội dung 1: </w:t>
      </w:r>
      <w:r w:rsidRPr="000A0637">
        <w:rPr>
          <w:spacing w:val="-2"/>
          <w:sz w:val="28"/>
          <w:szCs w:val="28"/>
        </w:rPr>
        <w:t xml:space="preserve">Tiếp thu ý kiến của một số </w:t>
      </w:r>
      <w:r w:rsidR="00807E06" w:rsidRPr="000A0637">
        <w:rPr>
          <w:spacing w:val="-2"/>
          <w:sz w:val="28"/>
          <w:szCs w:val="28"/>
          <w:lang w:val="en-US"/>
        </w:rPr>
        <w:t>tổ chức</w:t>
      </w:r>
      <w:r w:rsidRPr="000A0637">
        <w:rPr>
          <w:spacing w:val="-2"/>
          <w:sz w:val="28"/>
          <w:szCs w:val="28"/>
        </w:rPr>
        <w:t xml:space="preserve">, doanh nghiệp (ví dụ như Bộ </w:t>
      </w:r>
      <w:r w:rsidR="00807E06" w:rsidRPr="000A0637">
        <w:rPr>
          <w:spacing w:val="-2"/>
          <w:sz w:val="28"/>
          <w:szCs w:val="28"/>
          <w:lang w:val="en-US"/>
        </w:rPr>
        <w:t xml:space="preserve">Tư pháp, Bộ </w:t>
      </w:r>
      <w:r w:rsidR="009F6AFA" w:rsidRPr="000A0637">
        <w:rPr>
          <w:spacing w:val="-2"/>
          <w:sz w:val="28"/>
          <w:szCs w:val="28"/>
          <w:lang w:val="en-US"/>
        </w:rPr>
        <w:t>Tài chính</w:t>
      </w:r>
      <w:r w:rsidRPr="000A0637">
        <w:rPr>
          <w:spacing w:val="-2"/>
          <w:sz w:val="28"/>
          <w:szCs w:val="28"/>
        </w:rPr>
        <w:t>,</w:t>
      </w:r>
      <w:r w:rsidR="001B665F" w:rsidRPr="000A0637">
        <w:rPr>
          <w:spacing w:val="-2"/>
          <w:sz w:val="28"/>
          <w:szCs w:val="28"/>
          <w:lang w:val="en-US"/>
        </w:rPr>
        <w:t>….</w:t>
      </w:r>
      <w:r w:rsidRPr="000A0637">
        <w:rPr>
          <w:spacing w:val="-2"/>
          <w:sz w:val="28"/>
          <w:szCs w:val="28"/>
        </w:rPr>
        <w:t>), Bộ KH&amp;CN bổ sung</w:t>
      </w:r>
      <w:r w:rsidR="001368F8" w:rsidRPr="000A0637">
        <w:rPr>
          <w:spacing w:val="-2"/>
          <w:sz w:val="28"/>
          <w:szCs w:val="28"/>
          <w:lang w:val="en-US"/>
        </w:rPr>
        <w:t>, sửa đổi...</w:t>
      </w:r>
      <w:r w:rsidRPr="000A0637">
        <w:rPr>
          <w:spacing w:val="-2"/>
          <w:sz w:val="28"/>
          <w:szCs w:val="28"/>
        </w:rPr>
        <w:t xml:space="preserve">  như sau:</w:t>
      </w:r>
    </w:p>
    <w:p w14:paraId="4EE20D31" w14:textId="737D614D" w:rsidR="009B0E0F" w:rsidRPr="000A0637" w:rsidRDefault="009B0E0F" w:rsidP="00B80D74">
      <w:pPr>
        <w:widowControl w:val="0"/>
        <w:spacing w:after="120"/>
        <w:ind w:firstLine="720"/>
        <w:rPr>
          <w:rFonts w:eastAsia="Malgun Gothic"/>
          <w:noProof/>
          <w:sz w:val="28"/>
          <w:szCs w:val="28"/>
          <w:lang w:val="en-US" w:eastAsia="vi-VN"/>
        </w:rPr>
      </w:pPr>
      <w:r w:rsidRPr="000A0637">
        <w:rPr>
          <w:rFonts w:eastAsia="Malgun Gothic"/>
          <w:b/>
          <w:bCs/>
          <w:noProof/>
          <w:sz w:val="28"/>
          <w:szCs w:val="28"/>
          <w:lang w:eastAsia="vi-VN"/>
        </w:rPr>
        <w:t>“Điề</w:t>
      </w:r>
      <w:r w:rsidR="00482FCA" w:rsidRPr="000A0637">
        <w:rPr>
          <w:rFonts w:eastAsia="Malgun Gothic"/>
          <w:b/>
          <w:bCs/>
          <w:noProof/>
          <w:sz w:val="28"/>
          <w:szCs w:val="28"/>
          <w:lang w:eastAsia="vi-VN"/>
        </w:rPr>
        <w:t xml:space="preserve">u </w:t>
      </w:r>
      <w:r w:rsidRPr="000A0637">
        <w:rPr>
          <w:rFonts w:eastAsia="Malgun Gothic"/>
          <w:b/>
          <w:bCs/>
          <w:noProof/>
          <w:sz w:val="28"/>
          <w:szCs w:val="28"/>
          <w:lang w:eastAsia="vi-VN"/>
        </w:rPr>
        <w:t xml:space="preserve">. </w:t>
      </w:r>
      <w:r w:rsidR="00482FCA" w:rsidRPr="000A0637">
        <w:rPr>
          <w:rFonts w:eastAsia="Malgun Gothic"/>
          <w:b/>
          <w:bCs/>
          <w:noProof/>
          <w:sz w:val="28"/>
          <w:szCs w:val="28"/>
          <w:lang w:val="en-US" w:eastAsia="vi-VN"/>
        </w:rPr>
        <w:t>.................</w:t>
      </w:r>
    </w:p>
    <w:p w14:paraId="4A814D6C" w14:textId="77777777" w:rsidR="009B0E0F" w:rsidRPr="000A0637" w:rsidRDefault="009B0E0F" w:rsidP="00B80D74">
      <w:pPr>
        <w:widowControl w:val="0"/>
        <w:spacing w:after="120"/>
        <w:ind w:firstLine="720"/>
        <w:jc w:val="both"/>
        <w:rPr>
          <w:spacing w:val="-2"/>
          <w:sz w:val="28"/>
          <w:szCs w:val="28"/>
          <w:lang w:val="en-US"/>
        </w:rPr>
      </w:pPr>
      <w:r w:rsidRPr="000A0637">
        <w:rPr>
          <w:spacing w:val="-2"/>
          <w:sz w:val="28"/>
          <w:szCs w:val="28"/>
        </w:rPr>
        <w:t>Lý do:</w:t>
      </w:r>
    </w:p>
    <w:p w14:paraId="32E9EDB8" w14:textId="77777777" w:rsidR="00482FCA" w:rsidRPr="000A0637" w:rsidRDefault="009B0E0F" w:rsidP="00B80D74">
      <w:pPr>
        <w:widowControl w:val="0"/>
        <w:spacing w:after="120"/>
        <w:ind w:firstLine="720"/>
        <w:jc w:val="both"/>
        <w:rPr>
          <w:b/>
          <w:bCs/>
          <w:spacing w:val="-2"/>
          <w:sz w:val="28"/>
          <w:szCs w:val="28"/>
          <w:lang w:val="en-US"/>
        </w:rPr>
      </w:pPr>
      <w:r w:rsidRPr="000A0637">
        <w:rPr>
          <w:b/>
          <w:bCs/>
          <w:spacing w:val="-2"/>
          <w:sz w:val="28"/>
          <w:szCs w:val="28"/>
        </w:rPr>
        <w:t xml:space="preserve">Nội dung 2: </w:t>
      </w:r>
    </w:p>
    <w:p w14:paraId="737836D4" w14:textId="535177D2" w:rsidR="009B0E0F" w:rsidRPr="000A0637" w:rsidRDefault="009B0E0F" w:rsidP="00B80D74">
      <w:pPr>
        <w:widowControl w:val="0"/>
        <w:spacing w:after="120"/>
        <w:ind w:firstLine="720"/>
        <w:jc w:val="both"/>
        <w:rPr>
          <w:spacing w:val="-2"/>
          <w:sz w:val="28"/>
          <w:szCs w:val="28"/>
        </w:rPr>
      </w:pPr>
      <w:r w:rsidRPr="000A0637">
        <w:rPr>
          <w:spacing w:val="-2"/>
          <w:sz w:val="28"/>
          <w:szCs w:val="28"/>
        </w:rPr>
        <w:t xml:space="preserve">Lý do: </w:t>
      </w:r>
    </w:p>
    <w:p w14:paraId="71575279" w14:textId="491A009E" w:rsidR="00F07D48" w:rsidRPr="000A0637" w:rsidRDefault="00D92998" w:rsidP="00B80D74">
      <w:pPr>
        <w:widowControl w:val="0"/>
        <w:spacing w:after="120"/>
        <w:jc w:val="both"/>
        <w:rPr>
          <w:b/>
          <w:sz w:val="28"/>
          <w:szCs w:val="28"/>
        </w:rPr>
      </w:pPr>
      <w:r w:rsidRPr="000A0637">
        <w:rPr>
          <w:sz w:val="28"/>
          <w:szCs w:val="28"/>
        </w:rPr>
        <w:tab/>
      </w:r>
      <w:r w:rsidRPr="000A0637">
        <w:rPr>
          <w:b/>
          <w:sz w:val="28"/>
          <w:szCs w:val="28"/>
        </w:rPr>
        <w:t>V</w:t>
      </w:r>
      <w:r w:rsidR="00A019DE" w:rsidRPr="000A0637">
        <w:rPr>
          <w:b/>
          <w:sz w:val="28"/>
          <w:szCs w:val="28"/>
        </w:rPr>
        <w:t>I</w:t>
      </w:r>
      <w:r w:rsidRPr="000A0637">
        <w:rPr>
          <w:b/>
          <w:sz w:val="28"/>
          <w:szCs w:val="28"/>
        </w:rPr>
        <w:t>. DỰ KIẾN NGUỒN LỰC, ĐIỀU KIỆN BẢO ĐẢM CHO VIỆC THI HÀNH VĂN BẢN</w:t>
      </w:r>
    </w:p>
    <w:p w14:paraId="25877B9F" w14:textId="22CEC1E0" w:rsidR="00CC2A3A" w:rsidRPr="000A0637" w:rsidRDefault="00CC2A3A" w:rsidP="00B80D74">
      <w:pPr>
        <w:widowControl w:val="0"/>
        <w:tabs>
          <w:tab w:val="left" w:pos="0"/>
          <w:tab w:val="left" w:pos="142"/>
        </w:tabs>
        <w:spacing w:after="120"/>
        <w:ind w:right="57" w:firstLine="567"/>
        <w:jc w:val="both"/>
        <w:rPr>
          <w:b/>
          <w:sz w:val="28"/>
          <w:szCs w:val="28"/>
        </w:rPr>
      </w:pPr>
      <w:r w:rsidRPr="000A0637">
        <w:rPr>
          <w:b/>
          <w:sz w:val="28"/>
          <w:szCs w:val="28"/>
        </w:rPr>
        <w:t>1. Về đảm bảo nguồn nhân lực</w:t>
      </w:r>
      <w:r w:rsidR="005A01E2" w:rsidRPr="000A0637">
        <w:rPr>
          <w:b/>
          <w:sz w:val="28"/>
          <w:szCs w:val="28"/>
        </w:rPr>
        <w:t xml:space="preserve">        </w:t>
      </w:r>
    </w:p>
    <w:p w14:paraId="6ADFAF48" w14:textId="7C3EF046" w:rsidR="00CC2A3A" w:rsidRPr="000A0637" w:rsidRDefault="00CC2A3A" w:rsidP="00B80D74">
      <w:pPr>
        <w:widowControl w:val="0"/>
        <w:tabs>
          <w:tab w:val="left" w:pos="0"/>
          <w:tab w:val="left" w:pos="142"/>
        </w:tabs>
        <w:spacing w:after="120"/>
        <w:ind w:right="57" w:firstLine="567"/>
        <w:jc w:val="both"/>
        <w:rPr>
          <w:sz w:val="28"/>
          <w:szCs w:val="28"/>
        </w:rPr>
      </w:pPr>
      <w:r w:rsidRPr="000A0637">
        <w:rPr>
          <w:sz w:val="28"/>
          <w:szCs w:val="28"/>
        </w:rPr>
        <w:t>Việc triển khai Nghị định không làm phát sinh biên chế</w:t>
      </w:r>
      <w:r w:rsidR="00155EC4" w:rsidRPr="000A0637">
        <w:rPr>
          <w:sz w:val="28"/>
          <w:szCs w:val="28"/>
        </w:rPr>
        <w:t xml:space="preserve"> mới (người hưởng lương từ ngân sách Nhà nước) theo đúng chủ trương, đường lối, chính sách của Đảng, Nhà nước và Chính phủ</w:t>
      </w:r>
      <w:r w:rsidRPr="000A0637">
        <w:rPr>
          <w:sz w:val="28"/>
          <w:szCs w:val="28"/>
          <w:lang w:val="vi-VN"/>
        </w:rPr>
        <w:t>.</w:t>
      </w:r>
    </w:p>
    <w:p w14:paraId="72E8A867" w14:textId="77777777" w:rsidR="00CC2A3A" w:rsidRPr="000A0637" w:rsidRDefault="00CC2A3A" w:rsidP="00B80D74">
      <w:pPr>
        <w:widowControl w:val="0"/>
        <w:tabs>
          <w:tab w:val="left" w:pos="0"/>
          <w:tab w:val="left" w:pos="142"/>
        </w:tabs>
        <w:spacing w:after="120"/>
        <w:ind w:right="57" w:firstLine="567"/>
        <w:jc w:val="both"/>
        <w:rPr>
          <w:b/>
          <w:sz w:val="28"/>
          <w:szCs w:val="28"/>
        </w:rPr>
      </w:pPr>
      <w:r w:rsidRPr="000A0637">
        <w:rPr>
          <w:b/>
          <w:sz w:val="28"/>
          <w:szCs w:val="28"/>
        </w:rPr>
        <w:lastRenderedPageBreak/>
        <w:t>2. Về đảm bảo nguồn kinh phí</w:t>
      </w:r>
    </w:p>
    <w:p w14:paraId="0F9CF7D8" w14:textId="4C1D4C03" w:rsidR="00CC2A3A" w:rsidRPr="000A0637" w:rsidRDefault="004636D3" w:rsidP="00B80D74">
      <w:pPr>
        <w:widowControl w:val="0"/>
        <w:tabs>
          <w:tab w:val="left" w:pos="0"/>
          <w:tab w:val="left" w:pos="142"/>
        </w:tabs>
        <w:spacing w:after="120"/>
        <w:ind w:right="57" w:firstLine="567"/>
        <w:jc w:val="both"/>
        <w:rPr>
          <w:sz w:val="28"/>
          <w:szCs w:val="28"/>
        </w:rPr>
      </w:pPr>
      <w:r w:rsidRPr="000A0637">
        <w:rPr>
          <w:bCs/>
          <w:iCs/>
          <w:sz w:val="28"/>
          <w:szCs w:val="28"/>
        </w:rPr>
        <w:t>2.1.</w:t>
      </w:r>
      <w:r w:rsidR="00CC2A3A" w:rsidRPr="000A0637">
        <w:rPr>
          <w:sz w:val="28"/>
          <w:szCs w:val="28"/>
        </w:rPr>
        <w:t xml:space="preserve"> Kinh phí bảo đảm thực hiện các </w:t>
      </w:r>
      <w:r w:rsidR="00765863" w:rsidRPr="000A0637">
        <w:rPr>
          <w:sz w:val="28"/>
          <w:szCs w:val="28"/>
          <w:lang w:val="en-US"/>
        </w:rPr>
        <w:t>nội dung</w:t>
      </w:r>
      <w:r w:rsidR="00CC2A3A" w:rsidRPr="000A0637">
        <w:rPr>
          <w:sz w:val="28"/>
          <w:szCs w:val="28"/>
        </w:rPr>
        <w:t xml:space="preserve"> </w:t>
      </w:r>
      <w:r w:rsidR="0051760C" w:rsidRPr="000A0637">
        <w:rPr>
          <w:sz w:val="28"/>
          <w:szCs w:val="28"/>
        </w:rPr>
        <w:t xml:space="preserve">liên quan đến </w:t>
      </w:r>
      <w:r w:rsidR="00482FCA" w:rsidRPr="000A0637">
        <w:rPr>
          <w:sz w:val="28"/>
          <w:szCs w:val="28"/>
          <w:lang w:val="en-US"/>
        </w:rPr>
        <w:t xml:space="preserve">tổ chức và hoạt động của Quỹ </w:t>
      </w:r>
      <w:r w:rsidR="0006319B" w:rsidRPr="000A0637">
        <w:rPr>
          <w:sz w:val="28"/>
          <w:szCs w:val="28"/>
          <w:lang w:val="vi-VN"/>
        </w:rPr>
        <w:t>quy định tại Nghị định này được NSNN đảm bảo</w:t>
      </w:r>
      <w:r w:rsidR="00CC2A3A" w:rsidRPr="000A0637">
        <w:rPr>
          <w:sz w:val="28"/>
          <w:szCs w:val="28"/>
        </w:rPr>
        <w:t xml:space="preserve"> theo quy định của pháp luật về NSNN và pháp luật về KH,CN&amp;ĐMST</w:t>
      </w:r>
      <w:r w:rsidR="00C27D66" w:rsidRPr="000A0637">
        <w:rPr>
          <w:sz w:val="28"/>
          <w:szCs w:val="28"/>
        </w:rPr>
        <w:t>,</w:t>
      </w:r>
      <w:r w:rsidR="00155EC4" w:rsidRPr="000A0637">
        <w:rPr>
          <w:sz w:val="28"/>
          <w:szCs w:val="28"/>
        </w:rPr>
        <w:t xml:space="preserve"> đồng thời huy động sự tham gia, đóng góp từ các đối tượng khác (các nhà tài trợ, các dự án hỗ trợ kỹ thuật từ các dự án quốc tế.v.v)</w:t>
      </w:r>
      <w:r w:rsidR="00CC2A3A" w:rsidRPr="000A0637">
        <w:rPr>
          <w:sz w:val="28"/>
          <w:szCs w:val="28"/>
        </w:rPr>
        <w:t>.</w:t>
      </w:r>
      <w:r w:rsidR="00155EC4" w:rsidRPr="000A0637">
        <w:rPr>
          <w:sz w:val="28"/>
          <w:szCs w:val="28"/>
        </w:rPr>
        <w:t xml:space="preserve"> </w:t>
      </w:r>
    </w:p>
    <w:p w14:paraId="1EA20F14" w14:textId="65894081" w:rsidR="00765863" w:rsidRPr="000A0637" w:rsidRDefault="004636D3" w:rsidP="00B80D74">
      <w:pPr>
        <w:widowControl w:val="0"/>
        <w:spacing w:after="120"/>
        <w:ind w:firstLine="708"/>
        <w:jc w:val="both"/>
        <w:rPr>
          <w:sz w:val="28"/>
          <w:szCs w:val="28"/>
          <w:lang w:val="en-US"/>
        </w:rPr>
      </w:pPr>
      <w:r w:rsidRPr="000A0637">
        <w:rPr>
          <w:bCs/>
          <w:iCs/>
          <w:sz w:val="28"/>
          <w:szCs w:val="28"/>
        </w:rPr>
        <w:t>2.2.</w:t>
      </w:r>
      <w:r w:rsidR="00D92998" w:rsidRPr="000A0637">
        <w:rPr>
          <w:sz w:val="28"/>
          <w:szCs w:val="28"/>
        </w:rPr>
        <w:t xml:space="preserve"> Chi phí tuân thủ thủ tục hành chính đối với </w:t>
      </w:r>
      <w:r w:rsidR="0085715B" w:rsidRPr="000A0637">
        <w:rPr>
          <w:sz w:val="28"/>
          <w:szCs w:val="28"/>
        </w:rPr>
        <w:t>các</w:t>
      </w:r>
      <w:r w:rsidR="0085715B" w:rsidRPr="000A0637">
        <w:rPr>
          <w:sz w:val="28"/>
          <w:szCs w:val="28"/>
          <w:lang w:val="vi-VN"/>
        </w:rPr>
        <w:t xml:space="preserve"> </w:t>
      </w:r>
      <w:r w:rsidR="00D92998" w:rsidRPr="000A0637">
        <w:rPr>
          <w:sz w:val="28"/>
          <w:szCs w:val="28"/>
        </w:rPr>
        <w:t>thủ tục công nhận</w:t>
      </w:r>
      <w:r w:rsidR="0085715B" w:rsidRPr="000A0637">
        <w:rPr>
          <w:sz w:val="28"/>
          <w:szCs w:val="28"/>
          <w:lang w:val="vi-VN"/>
        </w:rPr>
        <w:t xml:space="preserve"> tại dự thảo Nghị định</w:t>
      </w:r>
      <w:r w:rsidR="00D92998" w:rsidRPr="000A0637">
        <w:rPr>
          <w:sz w:val="28"/>
          <w:szCs w:val="28"/>
        </w:rPr>
        <w:t xml:space="preserve"> đã được đánh giá, rà soát, tinh giản để đảm bảo việc thực thi </w:t>
      </w:r>
      <w:r w:rsidR="00765863" w:rsidRPr="000A0637">
        <w:rPr>
          <w:sz w:val="28"/>
          <w:szCs w:val="28"/>
          <w:lang w:val="en-US"/>
        </w:rPr>
        <w:t>khi triển khai nhiệm vụ</w:t>
      </w:r>
      <w:r w:rsidR="00686A9D" w:rsidRPr="000A0637">
        <w:rPr>
          <w:sz w:val="28"/>
          <w:szCs w:val="28"/>
          <w:lang w:val="en-US"/>
        </w:rPr>
        <w:t>.</w:t>
      </w:r>
    </w:p>
    <w:p w14:paraId="7EAF0700" w14:textId="09716051" w:rsidR="00330C03" w:rsidRPr="000A0637" w:rsidRDefault="0047788B" w:rsidP="00B80D74">
      <w:pPr>
        <w:widowControl w:val="0"/>
        <w:spacing w:after="120"/>
        <w:ind w:firstLine="708"/>
        <w:jc w:val="both"/>
        <w:rPr>
          <w:sz w:val="28"/>
          <w:szCs w:val="28"/>
          <w:lang w:val="en-US"/>
        </w:rPr>
      </w:pPr>
      <w:r w:rsidRPr="000A0637">
        <w:rPr>
          <w:b/>
          <w:sz w:val="28"/>
          <w:szCs w:val="28"/>
          <w:lang w:val="en-US"/>
        </w:rPr>
        <w:t>3</w:t>
      </w:r>
      <w:r w:rsidR="00330C03" w:rsidRPr="000A0637">
        <w:rPr>
          <w:b/>
          <w:sz w:val="28"/>
          <w:szCs w:val="28"/>
          <w:lang w:val="en-US"/>
        </w:rPr>
        <w:t>. Thời gian trình Chính phủ ban hành:</w:t>
      </w:r>
      <w:r w:rsidR="00330C03" w:rsidRPr="000A0637">
        <w:rPr>
          <w:sz w:val="28"/>
          <w:szCs w:val="28"/>
          <w:lang w:val="en-US"/>
        </w:rPr>
        <w:t xml:space="preserve"> </w:t>
      </w:r>
      <w:r w:rsidR="00765863" w:rsidRPr="000A0637">
        <w:rPr>
          <w:sz w:val="28"/>
          <w:szCs w:val="28"/>
          <w:lang w:val="en-US"/>
        </w:rPr>
        <w:t>tháng 12</w:t>
      </w:r>
      <w:r w:rsidR="00330C03" w:rsidRPr="000A0637">
        <w:rPr>
          <w:sz w:val="28"/>
          <w:szCs w:val="28"/>
          <w:lang w:val="en-US"/>
        </w:rPr>
        <w:t>/2025.</w:t>
      </w:r>
    </w:p>
    <w:p w14:paraId="14F4CF5A" w14:textId="36F4C321" w:rsidR="00F07D48" w:rsidRPr="000A0637" w:rsidRDefault="00D92998" w:rsidP="00B80D74">
      <w:pPr>
        <w:widowControl w:val="0"/>
        <w:spacing w:after="120"/>
        <w:ind w:firstLine="720"/>
        <w:jc w:val="both"/>
        <w:rPr>
          <w:sz w:val="28"/>
          <w:szCs w:val="28"/>
          <w:lang w:val="vi-VN"/>
        </w:rPr>
      </w:pPr>
      <w:r w:rsidRPr="000A0637">
        <w:rPr>
          <w:sz w:val="28"/>
          <w:szCs w:val="28"/>
        </w:rPr>
        <w:t xml:space="preserve">Trên đây là Tờ trình về </w:t>
      </w:r>
      <w:r w:rsidR="0085715B" w:rsidRPr="000A0637">
        <w:rPr>
          <w:sz w:val="28"/>
          <w:szCs w:val="28"/>
        </w:rPr>
        <w:t>việc</w:t>
      </w:r>
      <w:r w:rsidR="0085715B" w:rsidRPr="000A0637">
        <w:rPr>
          <w:sz w:val="28"/>
          <w:szCs w:val="28"/>
          <w:lang w:val="vi-VN"/>
        </w:rPr>
        <w:t xml:space="preserve"> xây dựng d</w:t>
      </w:r>
      <w:r w:rsidRPr="000A0637">
        <w:rPr>
          <w:sz w:val="28"/>
          <w:szCs w:val="28"/>
        </w:rPr>
        <w:t xml:space="preserve">ự thảo Nghị định </w:t>
      </w:r>
      <w:r w:rsidR="0085715B" w:rsidRPr="000A0637">
        <w:rPr>
          <w:sz w:val="28"/>
          <w:szCs w:val="28"/>
        </w:rPr>
        <w:t>quy</w:t>
      </w:r>
      <w:r w:rsidR="0085715B" w:rsidRPr="000A0637">
        <w:rPr>
          <w:sz w:val="28"/>
          <w:szCs w:val="28"/>
          <w:lang w:val="vi-VN"/>
        </w:rPr>
        <w:t xml:space="preserve"> định </w:t>
      </w:r>
      <w:r w:rsidR="00793E1D" w:rsidRPr="000A0637">
        <w:rPr>
          <w:sz w:val="28"/>
          <w:szCs w:val="28"/>
          <w:lang w:val="en-US"/>
        </w:rPr>
        <w:t>về tổ chức và hoạt động của</w:t>
      </w:r>
      <w:r w:rsidR="00765863" w:rsidRPr="000A0637">
        <w:rPr>
          <w:sz w:val="28"/>
          <w:szCs w:val="28"/>
          <w:lang w:val="en-US"/>
        </w:rPr>
        <w:t xml:space="preserve"> Quỹ Đổi mới công nghệ quốc gia </w:t>
      </w:r>
      <w:r w:rsidR="00765863" w:rsidRPr="000A0637">
        <w:rPr>
          <w:i/>
          <w:sz w:val="28"/>
          <w:szCs w:val="28"/>
          <w:lang w:val="en-US"/>
        </w:rPr>
        <w:t>(</w:t>
      </w:r>
      <w:r w:rsidRPr="000A0637">
        <w:rPr>
          <w:i/>
          <w:sz w:val="28"/>
          <w:szCs w:val="28"/>
        </w:rPr>
        <w:t>Bộ</w:t>
      </w:r>
      <w:r w:rsidR="00D53A8F" w:rsidRPr="000A0637">
        <w:rPr>
          <w:i/>
          <w:sz w:val="28"/>
          <w:szCs w:val="28"/>
          <w:lang w:val="vi-VN"/>
        </w:rPr>
        <w:t xml:space="preserve"> Khoa học và Công nghệ</w:t>
      </w:r>
      <w:r w:rsidR="00765863" w:rsidRPr="000A0637">
        <w:rPr>
          <w:i/>
          <w:sz w:val="28"/>
          <w:szCs w:val="28"/>
          <w:lang w:val="en-US"/>
        </w:rPr>
        <w:t>)</w:t>
      </w:r>
      <w:r w:rsidRPr="000A0637">
        <w:rPr>
          <w:sz w:val="28"/>
          <w:szCs w:val="28"/>
        </w:rPr>
        <w:t xml:space="preserve"> kính</w:t>
      </w:r>
      <w:r w:rsidRPr="000A0637">
        <w:rPr>
          <w:b/>
          <w:sz w:val="28"/>
          <w:szCs w:val="28"/>
        </w:rPr>
        <w:t xml:space="preserve"> </w:t>
      </w:r>
      <w:r w:rsidRPr="000A0637">
        <w:rPr>
          <w:sz w:val="28"/>
          <w:szCs w:val="28"/>
        </w:rPr>
        <w:t>trình Chính phủ xem xét, quyết định.</w:t>
      </w:r>
    </w:p>
    <w:p w14:paraId="445E0AD5" w14:textId="7E38B9EE" w:rsidR="006C3CFB" w:rsidRPr="000A0637" w:rsidRDefault="00D92998" w:rsidP="00B80D74">
      <w:pPr>
        <w:widowControl w:val="0"/>
        <w:spacing w:after="120"/>
        <w:jc w:val="both"/>
        <w:rPr>
          <w:i/>
          <w:sz w:val="28"/>
          <w:szCs w:val="28"/>
          <w:lang w:val="en-US"/>
        </w:rPr>
      </w:pPr>
      <w:r w:rsidRPr="000A0637">
        <w:rPr>
          <w:sz w:val="28"/>
          <w:szCs w:val="28"/>
        </w:rPr>
        <w:tab/>
      </w:r>
      <w:r w:rsidR="004B64FC" w:rsidRPr="000A0637">
        <w:rPr>
          <w:i/>
          <w:sz w:val="28"/>
          <w:szCs w:val="28"/>
        </w:rPr>
        <w:t>(Xin gửi kèm theo:</w:t>
      </w:r>
      <w:r w:rsidR="0085715B" w:rsidRPr="000A0637">
        <w:rPr>
          <w:i/>
          <w:sz w:val="28"/>
          <w:szCs w:val="28"/>
          <w:lang w:val="vi-VN"/>
        </w:rPr>
        <w:t xml:space="preserve"> </w:t>
      </w:r>
      <w:r w:rsidR="004B64FC" w:rsidRPr="000A0637">
        <w:rPr>
          <w:i/>
          <w:sz w:val="28"/>
          <w:szCs w:val="28"/>
        </w:rPr>
        <w:t>(1) Dự thảo Nghị định;</w:t>
      </w:r>
      <w:r w:rsidR="007F70A0" w:rsidRPr="000A0637">
        <w:rPr>
          <w:i/>
          <w:sz w:val="28"/>
          <w:szCs w:val="28"/>
        </w:rPr>
        <w:t xml:space="preserve"> (2)Bản rà soát các chủ trương, đường lối của Đảng, văn bản quy phạm pháp luật, điều ước quốc tế có liên quan đến dự thảo Nghị định; (3) Bản so sánh, thuyết minh nội dung dự thảo Nghị định; (4) </w:t>
      </w:r>
      <w:r w:rsidR="006C3CFB" w:rsidRPr="000A0637">
        <w:rPr>
          <w:i/>
          <w:sz w:val="28"/>
          <w:szCs w:val="28"/>
        </w:rPr>
        <w:t>Báo</w:t>
      </w:r>
      <w:r w:rsidR="006C3CFB" w:rsidRPr="000A0637">
        <w:rPr>
          <w:i/>
          <w:sz w:val="28"/>
          <w:szCs w:val="28"/>
          <w:lang w:val="vi-VN"/>
        </w:rPr>
        <w:t xml:space="preserve"> cáo thẩm định của Bộ Tư pháp; (</w:t>
      </w:r>
      <w:r w:rsidR="007F70A0" w:rsidRPr="000A0637">
        <w:rPr>
          <w:i/>
          <w:sz w:val="28"/>
          <w:szCs w:val="28"/>
        </w:rPr>
        <w:t>5</w:t>
      </w:r>
      <w:r w:rsidR="006C3CFB" w:rsidRPr="000A0637">
        <w:rPr>
          <w:i/>
          <w:sz w:val="28"/>
          <w:szCs w:val="28"/>
          <w:lang w:val="vi-VN"/>
        </w:rPr>
        <w:t>) Báo cáo tiếp thu, giải trình ý kiến thẩm định của Bộ Tư pháp;</w:t>
      </w:r>
      <w:r w:rsidR="004B64FC" w:rsidRPr="000A0637">
        <w:rPr>
          <w:i/>
          <w:sz w:val="28"/>
          <w:szCs w:val="28"/>
        </w:rPr>
        <w:t xml:space="preserve"> (</w:t>
      </w:r>
      <w:r w:rsidR="007F70A0" w:rsidRPr="000A0637">
        <w:rPr>
          <w:i/>
          <w:sz w:val="28"/>
          <w:szCs w:val="28"/>
        </w:rPr>
        <w:t>6</w:t>
      </w:r>
      <w:r w:rsidR="004B64FC" w:rsidRPr="000A0637">
        <w:rPr>
          <w:i/>
          <w:sz w:val="28"/>
          <w:szCs w:val="28"/>
        </w:rPr>
        <w:t xml:space="preserve">) </w:t>
      </w:r>
      <w:r w:rsidR="007F70A0" w:rsidRPr="000A0637">
        <w:rPr>
          <w:i/>
          <w:sz w:val="28"/>
          <w:szCs w:val="28"/>
        </w:rPr>
        <w:t>Báo cáo</w:t>
      </w:r>
      <w:r w:rsidR="00863AE3" w:rsidRPr="000A0637">
        <w:rPr>
          <w:i/>
          <w:sz w:val="28"/>
          <w:szCs w:val="28"/>
        </w:rPr>
        <w:t xml:space="preserve"> tiếp thu</w:t>
      </w:r>
      <w:r w:rsidR="0085715B" w:rsidRPr="000A0637">
        <w:rPr>
          <w:i/>
          <w:sz w:val="28"/>
          <w:szCs w:val="28"/>
          <w:lang w:val="vi-VN"/>
        </w:rPr>
        <w:t>,</w:t>
      </w:r>
      <w:r w:rsidR="00863AE3" w:rsidRPr="000A0637">
        <w:rPr>
          <w:i/>
          <w:sz w:val="28"/>
          <w:szCs w:val="28"/>
        </w:rPr>
        <w:t xml:space="preserve"> giải trình ý kiến góp ý của</w:t>
      </w:r>
      <w:r w:rsidR="0085715B" w:rsidRPr="000A0637">
        <w:rPr>
          <w:i/>
          <w:sz w:val="28"/>
          <w:szCs w:val="28"/>
          <w:lang w:val="vi-VN"/>
        </w:rPr>
        <w:t xml:space="preserve"> bộ, ngành, địa phương,</w:t>
      </w:r>
      <w:r w:rsidR="00863AE3" w:rsidRPr="000A0637">
        <w:rPr>
          <w:i/>
          <w:sz w:val="28"/>
          <w:szCs w:val="28"/>
        </w:rPr>
        <w:t xml:space="preserve"> cơ quan, tổ chức, cá nhân</w:t>
      </w:r>
      <w:r w:rsidR="00607CD2" w:rsidRPr="000A0637">
        <w:rPr>
          <w:i/>
          <w:sz w:val="28"/>
          <w:szCs w:val="28"/>
        </w:rPr>
        <w:t>;</w:t>
      </w:r>
      <w:r w:rsidR="006C3CFB" w:rsidRPr="000A0637">
        <w:rPr>
          <w:i/>
          <w:sz w:val="28"/>
          <w:szCs w:val="28"/>
        </w:rPr>
        <w:t xml:space="preserve"> </w:t>
      </w:r>
      <w:r w:rsidR="007F70A0" w:rsidRPr="000A0637">
        <w:rPr>
          <w:i/>
          <w:sz w:val="28"/>
          <w:szCs w:val="28"/>
        </w:rPr>
        <w:t>(7) Bản tổng hợp ý kiến góp ý</w:t>
      </w:r>
      <w:r w:rsidR="00765863" w:rsidRPr="000A0637">
        <w:rPr>
          <w:i/>
          <w:sz w:val="28"/>
          <w:szCs w:val="28"/>
        </w:rPr>
        <w:t xml:space="preserve"> của các Bộ, ngành, địa phương</w:t>
      </w:r>
      <w:r w:rsidR="00E16152" w:rsidRPr="000A0637">
        <w:rPr>
          <w:i/>
          <w:sz w:val="28"/>
          <w:szCs w:val="28"/>
          <w:lang w:val="en-US"/>
        </w:rPr>
        <w:t>./.</w:t>
      </w:r>
    </w:p>
    <w:tbl>
      <w:tblPr>
        <w:tblStyle w:val="1"/>
        <w:tblW w:w="9281" w:type="dxa"/>
        <w:tblInd w:w="-108" w:type="dxa"/>
        <w:tblLayout w:type="fixed"/>
        <w:tblLook w:val="0000" w:firstRow="0" w:lastRow="0" w:firstColumn="0" w:lastColumn="0" w:noHBand="0" w:noVBand="0"/>
      </w:tblPr>
      <w:tblGrid>
        <w:gridCol w:w="5490"/>
        <w:gridCol w:w="3791"/>
      </w:tblGrid>
      <w:tr w:rsidR="000A0637" w:rsidRPr="000A0637" w14:paraId="3FD8350E" w14:textId="77777777" w:rsidTr="006A5E4D">
        <w:trPr>
          <w:trHeight w:val="2743"/>
        </w:trPr>
        <w:tc>
          <w:tcPr>
            <w:tcW w:w="5490" w:type="dxa"/>
            <w:tcMar>
              <w:top w:w="0" w:type="dxa"/>
              <w:left w:w="108" w:type="dxa"/>
              <w:bottom w:w="0" w:type="dxa"/>
              <w:right w:w="108" w:type="dxa"/>
            </w:tcMar>
            <w:vAlign w:val="center"/>
          </w:tcPr>
          <w:p w14:paraId="581E4906" w14:textId="77777777" w:rsidR="00204823" w:rsidRPr="000A0637" w:rsidRDefault="00204823" w:rsidP="00B352D9">
            <w:pPr>
              <w:rPr>
                <w:b/>
                <w:i/>
              </w:rPr>
            </w:pPr>
          </w:p>
          <w:p w14:paraId="4FA9B0BC" w14:textId="414390FE" w:rsidR="00204823" w:rsidRPr="000A0637" w:rsidRDefault="00D92998" w:rsidP="00B352D9">
            <w:pPr>
              <w:rPr>
                <w:spacing w:val="-4"/>
                <w:lang w:val="vi-VN"/>
              </w:rPr>
            </w:pPr>
            <w:r w:rsidRPr="000A0637">
              <w:rPr>
                <w:b/>
                <w:i/>
              </w:rPr>
              <w:t>Nơi nhận:</w:t>
            </w:r>
            <w:r w:rsidRPr="000A0637">
              <w:br/>
            </w:r>
            <w:r w:rsidR="00204823" w:rsidRPr="000A0637">
              <w:rPr>
                <w:spacing w:val="-4"/>
                <w:lang w:val="vi-VN"/>
              </w:rPr>
              <w:t>- Như trên;</w:t>
            </w:r>
          </w:p>
          <w:p w14:paraId="3BEDFD7B" w14:textId="77777777" w:rsidR="00204823" w:rsidRPr="000A0637" w:rsidRDefault="00204823" w:rsidP="00B352D9">
            <w:pPr>
              <w:rPr>
                <w:spacing w:val="-4"/>
                <w:lang w:val="vi-VN"/>
              </w:rPr>
            </w:pPr>
            <w:r w:rsidRPr="000A0637">
              <w:rPr>
                <w:spacing w:val="-4"/>
                <w:lang w:val="vi-VN"/>
              </w:rPr>
              <w:t>- Thủ tướng Chính phủ (để b/c);</w:t>
            </w:r>
          </w:p>
          <w:p w14:paraId="1C742EA4" w14:textId="6C7B35AA" w:rsidR="00204823" w:rsidRPr="000A0637" w:rsidRDefault="00204823" w:rsidP="00B352D9">
            <w:pPr>
              <w:rPr>
                <w:spacing w:val="-4"/>
                <w:lang w:val="vi-VN"/>
              </w:rPr>
            </w:pPr>
            <w:r w:rsidRPr="000A0637">
              <w:rPr>
                <w:spacing w:val="-4"/>
                <w:lang w:val="vi-VN"/>
              </w:rPr>
              <w:t>- Phó Thủ tướng Chính phủ Nguyễn Chí Dũng</w:t>
            </w:r>
            <w:r w:rsidR="00837A58" w:rsidRPr="000A0637">
              <w:rPr>
                <w:spacing w:val="-4"/>
                <w:lang w:val="en-US"/>
              </w:rPr>
              <w:t xml:space="preserve"> </w:t>
            </w:r>
            <w:r w:rsidRPr="000A0637">
              <w:rPr>
                <w:spacing w:val="-4"/>
                <w:lang w:val="vi-VN"/>
              </w:rPr>
              <w:t>(để b/c);</w:t>
            </w:r>
          </w:p>
          <w:p w14:paraId="302E1628" w14:textId="77777777" w:rsidR="00204823" w:rsidRPr="000A0637" w:rsidRDefault="00204823" w:rsidP="00B352D9">
            <w:pPr>
              <w:rPr>
                <w:spacing w:val="-4"/>
                <w:lang w:val="vi-VN"/>
              </w:rPr>
            </w:pPr>
            <w:r w:rsidRPr="000A0637">
              <w:rPr>
                <w:spacing w:val="-4"/>
                <w:lang w:val="vi-VN"/>
              </w:rPr>
              <w:t>- Các Thành viên Chính phủ;</w:t>
            </w:r>
          </w:p>
          <w:p w14:paraId="7314C86E" w14:textId="77777777" w:rsidR="00204823" w:rsidRPr="000A0637" w:rsidRDefault="00204823" w:rsidP="00B352D9">
            <w:pPr>
              <w:rPr>
                <w:spacing w:val="-4"/>
                <w:lang w:val="vi-VN"/>
              </w:rPr>
            </w:pPr>
            <w:r w:rsidRPr="000A0637">
              <w:rPr>
                <w:spacing w:val="-4"/>
                <w:lang w:val="vi-VN"/>
              </w:rPr>
              <w:t>- Văn phòng Chính phủ;</w:t>
            </w:r>
          </w:p>
          <w:p w14:paraId="7F5A243C" w14:textId="77777777" w:rsidR="00204823" w:rsidRPr="000A0637" w:rsidRDefault="00204823" w:rsidP="00B352D9">
            <w:pPr>
              <w:rPr>
                <w:spacing w:val="-4"/>
                <w:lang w:val="vi-VN"/>
              </w:rPr>
            </w:pPr>
            <w:r w:rsidRPr="000A0637">
              <w:rPr>
                <w:spacing w:val="-4"/>
                <w:lang w:val="vi-VN"/>
              </w:rPr>
              <w:t>- Bộ Tư pháp;</w:t>
            </w:r>
          </w:p>
          <w:p w14:paraId="402D10CD" w14:textId="4A7B9C09" w:rsidR="00204823" w:rsidRPr="000A0637" w:rsidRDefault="00204823" w:rsidP="00B352D9">
            <w:pPr>
              <w:rPr>
                <w:spacing w:val="-4"/>
                <w:lang w:val="vi-VN"/>
              </w:rPr>
            </w:pPr>
            <w:r w:rsidRPr="000A0637">
              <w:rPr>
                <w:spacing w:val="-4"/>
                <w:lang w:val="vi-VN"/>
              </w:rPr>
              <w:t>- Bộ trưởng Nguyễn Mạnh Hùng;</w:t>
            </w:r>
          </w:p>
          <w:p w14:paraId="1BEA5DD2" w14:textId="77777777" w:rsidR="00204823" w:rsidRPr="000A0637" w:rsidRDefault="00204823" w:rsidP="00B352D9">
            <w:pPr>
              <w:rPr>
                <w:spacing w:val="-4"/>
                <w:lang w:val="vi-VN"/>
              </w:rPr>
            </w:pPr>
            <w:r w:rsidRPr="000A0637">
              <w:rPr>
                <w:spacing w:val="-4"/>
                <w:lang w:val="vi-VN"/>
              </w:rPr>
              <w:t>- Các Thứ trưởng;</w:t>
            </w:r>
          </w:p>
          <w:p w14:paraId="091DF07F" w14:textId="1EDEF75A" w:rsidR="00204823" w:rsidRPr="000A0637" w:rsidRDefault="00204823" w:rsidP="00B352D9">
            <w:pPr>
              <w:rPr>
                <w:spacing w:val="-4"/>
                <w:lang w:val="vi-VN"/>
              </w:rPr>
            </w:pPr>
            <w:r w:rsidRPr="000A0637">
              <w:rPr>
                <w:spacing w:val="-4"/>
                <w:lang w:val="vi-VN"/>
              </w:rPr>
              <w:t>- Vụ PC, VP Bộ;</w:t>
            </w:r>
          </w:p>
          <w:p w14:paraId="6CF6B5C6" w14:textId="26F960AC" w:rsidR="00F07D48" w:rsidRPr="000A0637" w:rsidRDefault="00204823" w:rsidP="00B352D9">
            <w:pPr>
              <w:rPr>
                <w:sz w:val="28"/>
                <w:szCs w:val="28"/>
              </w:rPr>
            </w:pPr>
            <w:r w:rsidRPr="000A0637">
              <w:rPr>
                <w:spacing w:val="-4"/>
                <w:lang w:val="vi-VN"/>
              </w:rPr>
              <w:t xml:space="preserve">- Lưu: VT, </w:t>
            </w:r>
            <w:r w:rsidR="00B4543E" w:rsidRPr="000A0637">
              <w:rPr>
                <w:spacing w:val="-4"/>
                <w:lang w:val="en-US"/>
              </w:rPr>
              <w:t>NATIF</w:t>
            </w:r>
            <w:r w:rsidRPr="000A0637">
              <w:rPr>
                <w:spacing w:val="-4"/>
                <w:lang w:val="vi-VN"/>
              </w:rPr>
              <w:t>.</w:t>
            </w:r>
          </w:p>
        </w:tc>
        <w:tc>
          <w:tcPr>
            <w:tcW w:w="3791" w:type="dxa"/>
            <w:tcMar>
              <w:top w:w="0" w:type="dxa"/>
              <w:left w:w="108" w:type="dxa"/>
              <w:bottom w:w="0" w:type="dxa"/>
              <w:right w:w="108" w:type="dxa"/>
            </w:tcMar>
          </w:tcPr>
          <w:p w14:paraId="123BBE5B" w14:textId="77777777" w:rsidR="000865BD" w:rsidRPr="000A0637" w:rsidRDefault="000865BD" w:rsidP="00B352D9">
            <w:pPr>
              <w:jc w:val="center"/>
              <w:rPr>
                <w:b/>
                <w:sz w:val="28"/>
                <w:szCs w:val="28"/>
              </w:rPr>
            </w:pPr>
          </w:p>
          <w:p w14:paraId="4FA854B4" w14:textId="7BCCA411" w:rsidR="00F07D48" w:rsidRPr="000A0637" w:rsidRDefault="00D92998" w:rsidP="00B352D9">
            <w:pPr>
              <w:jc w:val="center"/>
              <w:rPr>
                <w:b/>
                <w:sz w:val="28"/>
                <w:szCs w:val="28"/>
              </w:rPr>
            </w:pPr>
            <w:r w:rsidRPr="000A0637">
              <w:rPr>
                <w:b/>
                <w:sz w:val="28"/>
                <w:szCs w:val="28"/>
              </w:rPr>
              <w:t>BỘ TRƯỞNG</w:t>
            </w:r>
          </w:p>
          <w:p w14:paraId="07C66D43" w14:textId="2A0C9D99" w:rsidR="00F07D48" w:rsidRPr="000A0637" w:rsidRDefault="00D92998" w:rsidP="00B352D9">
            <w:pPr>
              <w:jc w:val="center"/>
              <w:rPr>
                <w:sz w:val="28"/>
                <w:szCs w:val="28"/>
              </w:rPr>
            </w:pPr>
            <w:r w:rsidRPr="000A0637">
              <w:rPr>
                <w:i/>
                <w:sz w:val="28"/>
                <w:szCs w:val="28"/>
              </w:rPr>
              <w:br/>
            </w:r>
          </w:p>
          <w:p w14:paraId="625A5E15" w14:textId="474E66CE" w:rsidR="00F07D48" w:rsidRPr="000A0637" w:rsidRDefault="00D92998" w:rsidP="00B352D9">
            <w:pPr>
              <w:jc w:val="center"/>
              <w:rPr>
                <w:b/>
                <w:bCs/>
                <w:sz w:val="28"/>
                <w:szCs w:val="28"/>
              </w:rPr>
            </w:pPr>
            <w:r w:rsidRPr="000A0637">
              <w:rPr>
                <w:i/>
                <w:sz w:val="28"/>
                <w:szCs w:val="28"/>
              </w:rPr>
              <w:br/>
            </w:r>
            <w:r w:rsidRPr="000A0637">
              <w:rPr>
                <w:i/>
                <w:sz w:val="28"/>
                <w:szCs w:val="28"/>
              </w:rPr>
              <w:br/>
            </w:r>
            <w:r w:rsidRPr="000A0637">
              <w:rPr>
                <w:b/>
                <w:sz w:val="28"/>
                <w:szCs w:val="28"/>
              </w:rPr>
              <w:br/>
            </w:r>
            <w:r w:rsidR="006000DF" w:rsidRPr="000A0637">
              <w:rPr>
                <w:b/>
                <w:bCs/>
                <w:sz w:val="28"/>
                <w:szCs w:val="28"/>
              </w:rPr>
              <w:t>Nguyễn Mạnh Hùng</w:t>
            </w:r>
          </w:p>
        </w:tc>
      </w:tr>
      <w:bookmarkEnd w:id="0"/>
    </w:tbl>
    <w:p w14:paraId="6478235D" w14:textId="7873FC38" w:rsidR="00FD7E61" w:rsidRDefault="00FD7E61" w:rsidP="00B352D9">
      <w:pPr>
        <w:spacing w:before="120" w:after="120"/>
        <w:rPr>
          <w:sz w:val="28"/>
          <w:szCs w:val="28"/>
        </w:rPr>
      </w:pPr>
    </w:p>
    <w:p w14:paraId="149FF5A5" w14:textId="77777777" w:rsidR="00FD7E61" w:rsidRDefault="00FD7E61">
      <w:pPr>
        <w:rPr>
          <w:sz w:val="28"/>
          <w:szCs w:val="28"/>
        </w:rPr>
      </w:pPr>
      <w:r>
        <w:rPr>
          <w:sz w:val="28"/>
          <w:szCs w:val="28"/>
        </w:rPr>
        <w:br w:type="page"/>
      </w:r>
    </w:p>
    <w:p w14:paraId="637F8ED9" w14:textId="1F51EE04" w:rsidR="00FD7E61" w:rsidRDefault="00FD7E61" w:rsidP="00FD7E61">
      <w:pPr>
        <w:spacing w:before="120" w:after="120" w:line="360" w:lineRule="atLeast"/>
        <w:ind w:firstLine="567"/>
        <w:jc w:val="both"/>
        <w:rPr>
          <w:sz w:val="28"/>
          <w:szCs w:val="28"/>
          <w:lang w:val="en-US"/>
        </w:rPr>
      </w:pPr>
      <w:r w:rsidRPr="00FD7E61">
        <w:rPr>
          <w:sz w:val="28"/>
          <w:szCs w:val="28"/>
          <w:lang w:val="en-US"/>
        </w:rPr>
        <w:lastRenderedPageBreak/>
        <w:t>Thực hiện nhiệm vụ được giao tại Công văn số 11063/VPCP-KHTH ngày 12/11/2025 của Văn phòng Chính phủ</w:t>
      </w:r>
      <w:r>
        <w:rPr>
          <w:sz w:val="28"/>
          <w:szCs w:val="28"/>
          <w:lang w:val="en-US"/>
        </w:rPr>
        <w:t>, theo đó Bộ Khoa học và Công nghệ (KH&amp;CN) được giao xây dựng N</w:t>
      </w:r>
      <w:r w:rsidRPr="00FD7E61">
        <w:rPr>
          <w:sz w:val="28"/>
          <w:szCs w:val="28"/>
          <w:lang w:val="en-US"/>
        </w:rPr>
        <w:t>ghị định quy định về tổ chức và hoạt động của Quỹ Đổi mới công nghệ quốc gia</w:t>
      </w:r>
      <w:r>
        <w:rPr>
          <w:sz w:val="28"/>
          <w:szCs w:val="28"/>
          <w:lang w:val="en-US"/>
        </w:rPr>
        <w:t xml:space="preserve"> (sau đây gọi tắt là Nghị định) theo trình tự, thủ tục rút gọn, trình Chính phủ trong quý IV năm 2025.</w:t>
      </w:r>
    </w:p>
    <w:p w14:paraId="5FCA7E22" w14:textId="2B48EB05" w:rsidR="00FD7E61" w:rsidRPr="00FD7E61" w:rsidRDefault="00FD7E61" w:rsidP="00FD7E61">
      <w:pPr>
        <w:spacing w:before="120" w:after="120" w:line="360" w:lineRule="atLeast"/>
        <w:ind w:firstLine="567"/>
        <w:jc w:val="both"/>
        <w:rPr>
          <w:sz w:val="28"/>
          <w:szCs w:val="28"/>
          <w:lang w:val="en-US"/>
        </w:rPr>
      </w:pPr>
      <w:r w:rsidRPr="00FD7E61">
        <w:rPr>
          <w:sz w:val="28"/>
          <w:szCs w:val="28"/>
          <w:lang w:val="vi-VN"/>
        </w:rPr>
        <w:t xml:space="preserve">Bộ </w:t>
      </w:r>
      <w:r>
        <w:rPr>
          <w:sz w:val="28"/>
          <w:szCs w:val="28"/>
          <w:lang w:val="en-US"/>
        </w:rPr>
        <w:t xml:space="preserve">KH&amp;CN </w:t>
      </w:r>
      <w:r w:rsidRPr="00FD7E61">
        <w:rPr>
          <w:sz w:val="28"/>
          <w:szCs w:val="28"/>
          <w:lang w:val="vi-VN"/>
        </w:rPr>
        <w:t xml:space="preserve">đã chủ trì, phối hợp với các </w:t>
      </w:r>
      <w:r>
        <w:rPr>
          <w:sz w:val="28"/>
          <w:szCs w:val="28"/>
          <w:lang w:val="en-US"/>
        </w:rPr>
        <w:t xml:space="preserve">cơ quan liên quan </w:t>
      </w:r>
      <w:r w:rsidRPr="00FD7E61">
        <w:rPr>
          <w:sz w:val="28"/>
          <w:szCs w:val="28"/>
          <w:lang w:val="vi-VN"/>
        </w:rPr>
        <w:t xml:space="preserve">xây dựng dự thảo Nghị định </w:t>
      </w:r>
      <w:r>
        <w:rPr>
          <w:sz w:val="28"/>
          <w:szCs w:val="28"/>
          <w:lang w:val="en-US"/>
        </w:rPr>
        <w:t>trên</w:t>
      </w:r>
      <w:r w:rsidRPr="00FD7E61">
        <w:rPr>
          <w:sz w:val="28"/>
          <w:szCs w:val="28"/>
          <w:lang w:val="vi-VN"/>
        </w:rPr>
        <w:t>.</w:t>
      </w:r>
      <w:r>
        <w:rPr>
          <w:sz w:val="28"/>
          <w:szCs w:val="28"/>
          <w:lang w:val="en-US"/>
        </w:rPr>
        <w:t xml:space="preserve"> </w:t>
      </w:r>
      <w:r w:rsidRPr="00FD7E61">
        <w:rPr>
          <w:sz w:val="28"/>
          <w:szCs w:val="28"/>
          <w:lang w:val="en-US"/>
        </w:rPr>
        <w:t xml:space="preserve">Để hoàn chỉnh dự thảo Nghị định trước khi trình Chính phủ, </w:t>
      </w:r>
      <w:r>
        <w:rPr>
          <w:sz w:val="28"/>
          <w:szCs w:val="28"/>
          <w:lang w:val="en-US"/>
        </w:rPr>
        <w:t xml:space="preserve">Bộ KH&amp;CN </w:t>
      </w:r>
      <w:r w:rsidRPr="00FD7E61">
        <w:rPr>
          <w:sz w:val="28"/>
          <w:szCs w:val="28"/>
          <w:lang w:val="en-US"/>
        </w:rPr>
        <w:t>tổ chức lấy ý kiến các Bộ, cơ quan ngang Bộ, cơ quan thuộc Chính phủ, cơ quan trung ương của các tổ chức chính trị - xã hội</w:t>
      </w:r>
      <w:r>
        <w:rPr>
          <w:sz w:val="28"/>
          <w:szCs w:val="28"/>
          <w:lang w:val="en-US"/>
        </w:rPr>
        <w:t xml:space="preserve"> nghề nghiệp</w:t>
      </w:r>
      <w:r w:rsidRPr="00FD7E61">
        <w:rPr>
          <w:sz w:val="28"/>
          <w:szCs w:val="28"/>
          <w:lang w:val="en-US"/>
        </w:rPr>
        <w:t>, Ủy ban nhân dân các tỉnh, thành phố trực thuộc Trung ương</w:t>
      </w:r>
      <w:r>
        <w:rPr>
          <w:sz w:val="28"/>
          <w:szCs w:val="28"/>
          <w:lang w:val="en-US"/>
        </w:rPr>
        <w:t>, các tập đoàn, tổng công ty nhà nước</w:t>
      </w:r>
      <w:r w:rsidRPr="00FD7E61">
        <w:rPr>
          <w:sz w:val="28"/>
          <w:szCs w:val="28"/>
          <w:lang w:val="en-US"/>
        </w:rPr>
        <w:t xml:space="preserve"> vào dự thảo Nghị định.</w:t>
      </w:r>
    </w:p>
    <w:p w14:paraId="04C60211" w14:textId="072B57DA" w:rsidR="00604391" w:rsidRPr="00604391" w:rsidRDefault="00604391" w:rsidP="00FD7E61">
      <w:pPr>
        <w:spacing w:before="120" w:after="120" w:line="360" w:lineRule="atLeast"/>
        <w:ind w:firstLine="567"/>
        <w:jc w:val="both"/>
        <w:rPr>
          <w:i/>
          <w:iCs/>
          <w:sz w:val="28"/>
          <w:szCs w:val="28"/>
          <w:lang w:val="en-US"/>
        </w:rPr>
      </w:pPr>
      <w:r>
        <w:rPr>
          <w:sz w:val="28"/>
          <w:szCs w:val="28"/>
          <w:lang w:val="en-US"/>
        </w:rPr>
        <w:t xml:space="preserve">Văn bản góp ý của Quý Cơ quan, đơn vị gửi về </w:t>
      </w:r>
      <w:r w:rsidR="00FD7E61" w:rsidRPr="00FD7E61">
        <w:rPr>
          <w:sz w:val="28"/>
          <w:szCs w:val="28"/>
          <w:lang w:val="en-US"/>
        </w:rPr>
        <w:t xml:space="preserve">Bộ </w:t>
      </w:r>
      <w:r>
        <w:rPr>
          <w:sz w:val="28"/>
          <w:szCs w:val="28"/>
          <w:lang w:val="en-US"/>
        </w:rPr>
        <w:t xml:space="preserve">KH&amp;CN (qua Quỹ Đổi mới công nghệ quốc gia, tầng 5, Toà nhà Cục Đổi mới sáng tạo, số 113 Trần Duy Hưng, Yên Hoà, Hà Nội) </w:t>
      </w:r>
      <w:r w:rsidRPr="00604391">
        <w:rPr>
          <w:b/>
          <w:bCs/>
          <w:sz w:val="28"/>
          <w:szCs w:val="28"/>
          <w:lang w:val="en-US"/>
        </w:rPr>
        <w:t>trước 17h00, ngày 27 tháng 11 năm 2025,</w:t>
      </w:r>
      <w:r>
        <w:rPr>
          <w:sz w:val="28"/>
          <w:szCs w:val="28"/>
          <w:lang w:val="en-US"/>
        </w:rPr>
        <w:t xml:space="preserve"> đồng thời gửi bản điện tử về địa chỉ email: </w:t>
      </w:r>
      <w:hyperlink r:id="rId9" w:history="1">
        <w:r w:rsidRPr="00B23A34">
          <w:rPr>
            <w:rStyle w:val="Hyperlink"/>
            <w:position w:val="0"/>
            <w:sz w:val="28"/>
            <w:szCs w:val="28"/>
            <w:lang w:val="en-US"/>
          </w:rPr>
          <w:t>toannk@mst.gov.vn</w:t>
        </w:r>
      </w:hyperlink>
      <w:r>
        <w:rPr>
          <w:sz w:val="28"/>
          <w:szCs w:val="28"/>
          <w:lang w:val="en-US"/>
        </w:rPr>
        <w:t xml:space="preserve"> </w:t>
      </w:r>
      <w:r w:rsidRPr="00604391">
        <w:rPr>
          <w:i/>
          <w:iCs/>
          <w:sz w:val="28"/>
          <w:szCs w:val="28"/>
          <w:lang w:val="en-US"/>
        </w:rPr>
        <w:t>(thông tin chi tiết xin liên hệ: ông Nguyễn Kiêm Toàn, chuyên viên Phòng Kế hoạch – Tài chính, số điện thoại: 0975.535.256).</w:t>
      </w:r>
    </w:p>
    <w:p w14:paraId="7655D1F7" w14:textId="3E16F737" w:rsidR="00FD7E61" w:rsidRPr="00FD7E61" w:rsidRDefault="00FD7E61" w:rsidP="00FD7E61">
      <w:pPr>
        <w:spacing w:before="120" w:after="120" w:line="360" w:lineRule="atLeast"/>
        <w:ind w:firstLine="567"/>
        <w:jc w:val="both"/>
        <w:rPr>
          <w:sz w:val="28"/>
          <w:szCs w:val="28"/>
          <w:lang w:val="en-US"/>
        </w:rPr>
      </w:pPr>
      <w:r w:rsidRPr="00FD7E61">
        <w:rPr>
          <w:sz w:val="28"/>
          <w:szCs w:val="28"/>
          <w:lang w:val="en-US"/>
        </w:rPr>
        <w:t>Mọi ý kiến đóng góp sẽ được chuyển đến cơ quan soạn thảo để nghiên cứu, tiếp thu và chỉnh lý trước khi ban hành.</w:t>
      </w:r>
    </w:p>
    <w:p w14:paraId="5564D4FC" w14:textId="77CE2F39" w:rsidR="00FD7E61" w:rsidRPr="00FD7E61" w:rsidRDefault="00FD7E61" w:rsidP="00FD7E61">
      <w:pPr>
        <w:spacing w:before="120" w:after="120" w:line="360" w:lineRule="atLeast"/>
        <w:ind w:firstLine="567"/>
        <w:jc w:val="both"/>
        <w:rPr>
          <w:sz w:val="28"/>
          <w:szCs w:val="28"/>
          <w:lang w:val="en-US"/>
        </w:rPr>
      </w:pPr>
    </w:p>
    <w:p w14:paraId="74303527" w14:textId="77777777" w:rsidR="00F07D48" w:rsidRPr="000A0637" w:rsidRDefault="00F07D48" w:rsidP="00B352D9">
      <w:pPr>
        <w:spacing w:before="120" w:after="120"/>
        <w:rPr>
          <w:sz w:val="28"/>
          <w:szCs w:val="28"/>
        </w:rPr>
      </w:pPr>
    </w:p>
    <w:sectPr w:rsidR="00F07D48" w:rsidRPr="000A0637" w:rsidSect="00DD01E9">
      <w:headerReference w:type="even" r:id="rId10"/>
      <w:headerReference w:type="default" r:id="rId11"/>
      <w:footerReference w:type="even" r:id="rId12"/>
      <w:footerReference w:type="default" r:id="rId13"/>
      <w:headerReference w:type="first" r:id="rId14"/>
      <w:footerReference w:type="first" r:id="rId15"/>
      <w:pgSz w:w="11900"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438FC" w14:textId="77777777" w:rsidR="000025F1" w:rsidRDefault="000025F1">
      <w:r>
        <w:separator/>
      </w:r>
    </w:p>
  </w:endnote>
  <w:endnote w:type="continuationSeparator" w:id="0">
    <w:p w14:paraId="3B07B405" w14:textId="77777777" w:rsidR="000025F1" w:rsidRDefault="0000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0755" w14:textId="77777777" w:rsidR="00671DB9" w:rsidRDefault="00671DB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0324" w14:textId="77777777" w:rsidR="00671DB9" w:rsidRDefault="00671DB9">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F915" w14:textId="77777777" w:rsidR="00671DB9" w:rsidRDefault="00671DB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911DB" w14:textId="77777777" w:rsidR="000025F1" w:rsidRDefault="000025F1">
      <w:r>
        <w:separator/>
      </w:r>
    </w:p>
  </w:footnote>
  <w:footnote w:type="continuationSeparator" w:id="0">
    <w:p w14:paraId="12A82F2E" w14:textId="77777777" w:rsidR="000025F1" w:rsidRDefault="00002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C008" w14:textId="77777777" w:rsidR="00184DF3" w:rsidRDefault="00184DF3">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end"/>
    </w:r>
  </w:p>
  <w:p w14:paraId="571ECA32" w14:textId="77777777" w:rsidR="00184DF3" w:rsidRDefault="00184DF3">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418E" w14:textId="77777777" w:rsidR="00184DF3" w:rsidRPr="007B40BA" w:rsidRDefault="00184DF3">
    <w:pPr>
      <w:pBdr>
        <w:top w:val="nil"/>
        <w:left w:val="nil"/>
        <w:bottom w:val="nil"/>
        <w:right w:val="nil"/>
        <w:between w:val="nil"/>
      </w:pBdr>
      <w:jc w:val="center"/>
      <w:rPr>
        <w:color w:val="000000"/>
        <w:sz w:val="28"/>
        <w:szCs w:val="28"/>
      </w:rPr>
    </w:pPr>
    <w:r w:rsidRPr="007B40BA">
      <w:rPr>
        <w:color w:val="000000"/>
        <w:sz w:val="28"/>
        <w:szCs w:val="28"/>
      </w:rPr>
      <w:fldChar w:fldCharType="begin"/>
    </w:r>
    <w:r w:rsidRPr="007B40BA">
      <w:rPr>
        <w:color w:val="000000"/>
        <w:sz w:val="28"/>
        <w:szCs w:val="28"/>
      </w:rPr>
      <w:instrText>PAGE</w:instrText>
    </w:r>
    <w:r w:rsidRPr="007B40BA">
      <w:rPr>
        <w:color w:val="000000"/>
        <w:sz w:val="28"/>
        <w:szCs w:val="28"/>
      </w:rPr>
      <w:fldChar w:fldCharType="separate"/>
    </w:r>
    <w:r w:rsidR="00F10DA2" w:rsidRPr="007B40BA">
      <w:rPr>
        <w:noProof/>
        <w:color w:val="000000"/>
        <w:sz w:val="28"/>
        <w:szCs w:val="28"/>
      </w:rPr>
      <w:t>2</w:t>
    </w:r>
    <w:r w:rsidRPr="007B40BA">
      <w:rPr>
        <w:color w:val="000000"/>
        <w:sz w:val="28"/>
        <w:szCs w:val="28"/>
      </w:rPr>
      <w:fldChar w:fldCharType="end"/>
    </w:r>
  </w:p>
  <w:p w14:paraId="5F06CC6F" w14:textId="77777777" w:rsidR="00184DF3" w:rsidRDefault="00184DF3">
    <w:pPr>
      <w:pBdr>
        <w:top w:val="nil"/>
        <w:left w:val="nil"/>
        <w:bottom w:val="nil"/>
        <w:right w:val="nil"/>
        <w:between w:val="nil"/>
      </w:pBd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EF37" w14:textId="77777777" w:rsidR="00671DB9" w:rsidRDefault="00671DB9">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B33"/>
    <w:multiLevelType w:val="hybridMultilevel"/>
    <w:tmpl w:val="EA905C2C"/>
    <w:lvl w:ilvl="0" w:tplc="B7BE9000">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04D2191C"/>
    <w:multiLevelType w:val="hybridMultilevel"/>
    <w:tmpl w:val="B4887582"/>
    <w:lvl w:ilvl="0" w:tplc="D982FD8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D914F6"/>
    <w:multiLevelType w:val="hybridMultilevel"/>
    <w:tmpl w:val="BAA003D4"/>
    <w:lvl w:ilvl="0" w:tplc="FF96B574">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1E8D37D6"/>
    <w:multiLevelType w:val="multilevel"/>
    <w:tmpl w:val="AF0A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74C0C"/>
    <w:multiLevelType w:val="hybridMultilevel"/>
    <w:tmpl w:val="581A3F04"/>
    <w:lvl w:ilvl="0" w:tplc="455A20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F40609"/>
    <w:multiLevelType w:val="multilevel"/>
    <w:tmpl w:val="6B8667BA"/>
    <w:lvl w:ilvl="0">
      <w:start w:val="1"/>
      <w:numFmt w:val="decimal"/>
      <w:lvlText w:val="Điều %1."/>
      <w:lvlJc w:val="left"/>
      <w:pPr>
        <w:ind w:left="950" w:hanging="680"/>
      </w:pPr>
      <w:rPr>
        <w:rFonts w:ascii="Times New Roman" w:eastAsia="Times New Roman" w:hAnsi="Times New Roman" w:cs="Times New Roman"/>
        <w:b/>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7E44B7"/>
    <w:multiLevelType w:val="hybridMultilevel"/>
    <w:tmpl w:val="F880D0E6"/>
    <w:lvl w:ilvl="0" w:tplc="20E089F4">
      <w:start w:val="2"/>
      <w:numFmt w:val="bullet"/>
      <w:lvlText w:val="-"/>
      <w:lvlJc w:val="left"/>
      <w:pPr>
        <w:ind w:left="1080" w:hanging="360"/>
      </w:pPr>
      <w:rPr>
        <w:rFonts w:ascii="Times New Roman" w:eastAsia="Times New Roman"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7" w15:restartNumberingAfterBreak="0">
    <w:nsid w:val="38FC5C8B"/>
    <w:multiLevelType w:val="multilevel"/>
    <w:tmpl w:val="20A6E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A82FDE"/>
    <w:multiLevelType w:val="hybridMultilevel"/>
    <w:tmpl w:val="957E9554"/>
    <w:lvl w:ilvl="0" w:tplc="553666EA">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 w15:restartNumberingAfterBreak="0">
    <w:nsid w:val="3D5E7CA9"/>
    <w:multiLevelType w:val="hybridMultilevel"/>
    <w:tmpl w:val="534C2194"/>
    <w:lvl w:ilvl="0" w:tplc="96B673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B45620"/>
    <w:multiLevelType w:val="multilevel"/>
    <w:tmpl w:val="85E2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685342"/>
    <w:multiLevelType w:val="multilevel"/>
    <w:tmpl w:val="9D82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44BE1"/>
    <w:multiLevelType w:val="hybridMultilevel"/>
    <w:tmpl w:val="979E0404"/>
    <w:lvl w:ilvl="0" w:tplc="E2FEB790">
      <w:start w:val="4"/>
      <w:numFmt w:val="bullet"/>
      <w:lvlText w:val="-"/>
      <w:lvlJc w:val="left"/>
      <w:pPr>
        <w:ind w:left="1057" w:hanging="360"/>
      </w:pPr>
      <w:rPr>
        <w:rFonts w:ascii="Times New Roman" w:eastAsia="Times New Roman" w:hAnsi="Times New Roman" w:cs="Times New Roman"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3" w15:restartNumberingAfterBreak="0">
    <w:nsid w:val="504D70B7"/>
    <w:multiLevelType w:val="hybridMultilevel"/>
    <w:tmpl w:val="40A0918C"/>
    <w:lvl w:ilvl="0" w:tplc="139A3EB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50DC4351"/>
    <w:multiLevelType w:val="multilevel"/>
    <w:tmpl w:val="5ACC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225B98"/>
    <w:multiLevelType w:val="hybridMultilevel"/>
    <w:tmpl w:val="49A6B594"/>
    <w:lvl w:ilvl="0" w:tplc="4F62F9A2">
      <w:start w:val="3"/>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5EF10D27"/>
    <w:multiLevelType w:val="hybridMultilevel"/>
    <w:tmpl w:val="60CCDCBA"/>
    <w:lvl w:ilvl="0" w:tplc="77BE29E4">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7" w15:restartNumberingAfterBreak="0">
    <w:nsid w:val="647C462B"/>
    <w:multiLevelType w:val="hybridMultilevel"/>
    <w:tmpl w:val="5D447A54"/>
    <w:lvl w:ilvl="0" w:tplc="3718E2C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8" w15:restartNumberingAfterBreak="0">
    <w:nsid w:val="65430E14"/>
    <w:multiLevelType w:val="hybridMultilevel"/>
    <w:tmpl w:val="E0B41C2A"/>
    <w:lvl w:ilvl="0" w:tplc="BE3CAEC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65BF0FA9"/>
    <w:multiLevelType w:val="hybridMultilevel"/>
    <w:tmpl w:val="D59EC68C"/>
    <w:lvl w:ilvl="0" w:tplc="7654CF6A">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0" w15:restartNumberingAfterBreak="0">
    <w:nsid w:val="74C90305"/>
    <w:multiLevelType w:val="hybridMultilevel"/>
    <w:tmpl w:val="9F060FF2"/>
    <w:lvl w:ilvl="0" w:tplc="B57E157C">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1" w15:restartNumberingAfterBreak="0">
    <w:nsid w:val="7C0B1828"/>
    <w:multiLevelType w:val="hybridMultilevel"/>
    <w:tmpl w:val="1C40408C"/>
    <w:lvl w:ilvl="0" w:tplc="0C348C0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2097264">
    <w:abstractNumId w:val="5"/>
  </w:num>
  <w:num w:numId="2" w16cid:durableId="483006719">
    <w:abstractNumId w:val="7"/>
  </w:num>
  <w:num w:numId="3" w16cid:durableId="1597640893">
    <w:abstractNumId w:val="21"/>
  </w:num>
  <w:num w:numId="4" w16cid:durableId="961691815">
    <w:abstractNumId w:val="11"/>
  </w:num>
  <w:num w:numId="5" w16cid:durableId="961233525">
    <w:abstractNumId w:val="14"/>
  </w:num>
  <w:num w:numId="6" w16cid:durableId="1256595783">
    <w:abstractNumId w:val="10"/>
  </w:num>
  <w:num w:numId="7" w16cid:durableId="26566675">
    <w:abstractNumId w:val="6"/>
  </w:num>
  <w:num w:numId="8" w16cid:durableId="197278746">
    <w:abstractNumId w:val="8"/>
  </w:num>
  <w:num w:numId="9" w16cid:durableId="73549555">
    <w:abstractNumId w:val="2"/>
  </w:num>
  <w:num w:numId="10" w16cid:durableId="1849366213">
    <w:abstractNumId w:val="16"/>
  </w:num>
  <w:num w:numId="11" w16cid:durableId="2066097425">
    <w:abstractNumId w:val="0"/>
  </w:num>
  <w:num w:numId="12" w16cid:durableId="807669428">
    <w:abstractNumId w:val="17"/>
  </w:num>
  <w:num w:numId="13" w16cid:durableId="152839468">
    <w:abstractNumId w:val="20"/>
  </w:num>
  <w:num w:numId="14" w16cid:durableId="2023782295">
    <w:abstractNumId w:val="19"/>
  </w:num>
  <w:num w:numId="15" w16cid:durableId="399061144">
    <w:abstractNumId w:val="15"/>
  </w:num>
  <w:num w:numId="16" w16cid:durableId="1424913718">
    <w:abstractNumId w:val="9"/>
  </w:num>
  <w:num w:numId="17" w16cid:durableId="1035155395">
    <w:abstractNumId w:val="18"/>
  </w:num>
  <w:num w:numId="18" w16cid:durableId="706413950">
    <w:abstractNumId w:val="13"/>
  </w:num>
  <w:num w:numId="19" w16cid:durableId="2056998308">
    <w:abstractNumId w:val="4"/>
  </w:num>
  <w:num w:numId="20" w16cid:durableId="306977352">
    <w:abstractNumId w:val="1"/>
  </w:num>
  <w:num w:numId="21" w16cid:durableId="1140998451">
    <w:abstractNumId w:val="12"/>
  </w:num>
  <w:num w:numId="22" w16cid:durableId="1863782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48"/>
    <w:rsid w:val="00001006"/>
    <w:rsid w:val="000025F1"/>
    <w:rsid w:val="0000304D"/>
    <w:rsid w:val="00003848"/>
    <w:rsid w:val="00006A18"/>
    <w:rsid w:val="000071F7"/>
    <w:rsid w:val="0000769F"/>
    <w:rsid w:val="000125AD"/>
    <w:rsid w:val="0001303D"/>
    <w:rsid w:val="00013569"/>
    <w:rsid w:val="000155D0"/>
    <w:rsid w:val="000156C1"/>
    <w:rsid w:val="00015AFA"/>
    <w:rsid w:val="00016930"/>
    <w:rsid w:val="00017355"/>
    <w:rsid w:val="00021ABD"/>
    <w:rsid w:val="00021F0E"/>
    <w:rsid w:val="00022156"/>
    <w:rsid w:val="00023EC2"/>
    <w:rsid w:val="000247A0"/>
    <w:rsid w:val="00025097"/>
    <w:rsid w:val="00025390"/>
    <w:rsid w:val="00025AB2"/>
    <w:rsid w:val="000262C0"/>
    <w:rsid w:val="0002683F"/>
    <w:rsid w:val="00026EFC"/>
    <w:rsid w:val="000270AB"/>
    <w:rsid w:val="0002767F"/>
    <w:rsid w:val="00027A4F"/>
    <w:rsid w:val="000305ED"/>
    <w:rsid w:val="000363AC"/>
    <w:rsid w:val="000367FF"/>
    <w:rsid w:val="0004061C"/>
    <w:rsid w:val="0004189E"/>
    <w:rsid w:val="00041DC2"/>
    <w:rsid w:val="00041DDF"/>
    <w:rsid w:val="000420DA"/>
    <w:rsid w:val="000459D4"/>
    <w:rsid w:val="00045E0E"/>
    <w:rsid w:val="00046E13"/>
    <w:rsid w:val="00047097"/>
    <w:rsid w:val="00050256"/>
    <w:rsid w:val="0005052A"/>
    <w:rsid w:val="00051584"/>
    <w:rsid w:val="00052394"/>
    <w:rsid w:val="0005365F"/>
    <w:rsid w:val="000544D6"/>
    <w:rsid w:val="0005463F"/>
    <w:rsid w:val="00054724"/>
    <w:rsid w:val="00054BB0"/>
    <w:rsid w:val="00055273"/>
    <w:rsid w:val="0005631B"/>
    <w:rsid w:val="00056AA8"/>
    <w:rsid w:val="000571A5"/>
    <w:rsid w:val="00061C29"/>
    <w:rsid w:val="000624BF"/>
    <w:rsid w:val="000626A4"/>
    <w:rsid w:val="0006319B"/>
    <w:rsid w:val="000637BD"/>
    <w:rsid w:val="00063F77"/>
    <w:rsid w:val="0006546B"/>
    <w:rsid w:val="000656D8"/>
    <w:rsid w:val="000656EC"/>
    <w:rsid w:val="00065C32"/>
    <w:rsid w:val="000660F7"/>
    <w:rsid w:val="00067F4B"/>
    <w:rsid w:val="00067F9F"/>
    <w:rsid w:val="000735AD"/>
    <w:rsid w:val="00074897"/>
    <w:rsid w:val="00075235"/>
    <w:rsid w:val="0007574A"/>
    <w:rsid w:val="00075A7C"/>
    <w:rsid w:val="00077D86"/>
    <w:rsid w:val="00080113"/>
    <w:rsid w:val="000805CE"/>
    <w:rsid w:val="00080C00"/>
    <w:rsid w:val="00082291"/>
    <w:rsid w:val="00082F2C"/>
    <w:rsid w:val="00084622"/>
    <w:rsid w:val="00084C49"/>
    <w:rsid w:val="000865BD"/>
    <w:rsid w:val="00086ADB"/>
    <w:rsid w:val="0009197E"/>
    <w:rsid w:val="00091AB7"/>
    <w:rsid w:val="0009399C"/>
    <w:rsid w:val="0009438A"/>
    <w:rsid w:val="0009770D"/>
    <w:rsid w:val="000A0637"/>
    <w:rsid w:val="000A1380"/>
    <w:rsid w:val="000A250B"/>
    <w:rsid w:val="000A5BCC"/>
    <w:rsid w:val="000A6774"/>
    <w:rsid w:val="000A6CE3"/>
    <w:rsid w:val="000A7761"/>
    <w:rsid w:val="000B1647"/>
    <w:rsid w:val="000B1939"/>
    <w:rsid w:val="000B1A28"/>
    <w:rsid w:val="000B2500"/>
    <w:rsid w:val="000B29E4"/>
    <w:rsid w:val="000B3412"/>
    <w:rsid w:val="000B356B"/>
    <w:rsid w:val="000B3A9C"/>
    <w:rsid w:val="000B4027"/>
    <w:rsid w:val="000B56FB"/>
    <w:rsid w:val="000B57D7"/>
    <w:rsid w:val="000B7088"/>
    <w:rsid w:val="000C0DC0"/>
    <w:rsid w:val="000C0FC8"/>
    <w:rsid w:val="000C10DD"/>
    <w:rsid w:val="000C1F89"/>
    <w:rsid w:val="000C268A"/>
    <w:rsid w:val="000C6766"/>
    <w:rsid w:val="000C765B"/>
    <w:rsid w:val="000D03D2"/>
    <w:rsid w:val="000D0DB5"/>
    <w:rsid w:val="000D1D31"/>
    <w:rsid w:val="000D26D5"/>
    <w:rsid w:val="000D2E99"/>
    <w:rsid w:val="000D3056"/>
    <w:rsid w:val="000D4132"/>
    <w:rsid w:val="000D6C57"/>
    <w:rsid w:val="000E028B"/>
    <w:rsid w:val="000E1DC1"/>
    <w:rsid w:val="000E1F9F"/>
    <w:rsid w:val="000E20CE"/>
    <w:rsid w:val="000E4F0C"/>
    <w:rsid w:val="000E549A"/>
    <w:rsid w:val="000E5FA9"/>
    <w:rsid w:val="000E73B6"/>
    <w:rsid w:val="000E7651"/>
    <w:rsid w:val="000E76A6"/>
    <w:rsid w:val="000F0D63"/>
    <w:rsid w:val="000F121B"/>
    <w:rsid w:val="000F1573"/>
    <w:rsid w:val="000F24A6"/>
    <w:rsid w:val="000F5E99"/>
    <w:rsid w:val="000F76F2"/>
    <w:rsid w:val="00100605"/>
    <w:rsid w:val="001011BC"/>
    <w:rsid w:val="001057C0"/>
    <w:rsid w:val="00106A8E"/>
    <w:rsid w:val="00106A9F"/>
    <w:rsid w:val="0010751E"/>
    <w:rsid w:val="001079E3"/>
    <w:rsid w:val="00115CC4"/>
    <w:rsid w:val="00116BD9"/>
    <w:rsid w:val="00116D1C"/>
    <w:rsid w:val="001217F3"/>
    <w:rsid w:val="0012197E"/>
    <w:rsid w:val="001252FC"/>
    <w:rsid w:val="001263AC"/>
    <w:rsid w:val="001278AF"/>
    <w:rsid w:val="00127BB7"/>
    <w:rsid w:val="001302A6"/>
    <w:rsid w:val="001331C5"/>
    <w:rsid w:val="00133F65"/>
    <w:rsid w:val="00133FD7"/>
    <w:rsid w:val="00136001"/>
    <w:rsid w:val="001368F8"/>
    <w:rsid w:val="00136A8C"/>
    <w:rsid w:val="00137FD1"/>
    <w:rsid w:val="0014036F"/>
    <w:rsid w:val="001409A7"/>
    <w:rsid w:val="00141BBD"/>
    <w:rsid w:val="00142126"/>
    <w:rsid w:val="00142CD7"/>
    <w:rsid w:val="00143351"/>
    <w:rsid w:val="00143581"/>
    <w:rsid w:val="0014403C"/>
    <w:rsid w:val="00144C30"/>
    <w:rsid w:val="00144C5E"/>
    <w:rsid w:val="001460E0"/>
    <w:rsid w:val="00146235"/>
    <w:rsid w:val="00150157"/>
    <w:rsid w:val="0015104F"/>
    <w:rsid w:val="0015106C"/>
    <w:rsid w:val="00151820"/>
    <w:rsid w:val="00151FFB"/>
    <w:rsid w:val="00152377"/>
    <w:rsid w:val="00152F89"/>
    <w:rsid w:val="001539B2"/>
    <w:rsid w:val="00153AF1"/>
    <w:rsid w:val="0015494E"/>
    <w:rsid w:val="00155EC4"/>
    <w:rsid w:val="001569DC"/>
    <w:rsid w:val="00160F48"/>
    <w:rsid w:val="001627F5"/>
    <w:rsid w:val="001628B7"/>
    <w:rsid w:val="00167FC2"/>
    <w:rsid w:val="001707E6"/>
    <w:rsid w:val="0017118D"/>
    <w:rsid w:val="00171A3B"/>
    <w:rsid w:val="00173C64"/>
    <w:rsid w:val="001746FA"/>
    <w:rsid w:val="0017558C"/>
    <w:rsid w:val="0017562C"/>
    <w:rsid w:val="00176C54"/>
    <w:rsid w:val="0018049A"/>
    <w:rsid w:val="0018150C"/>
    <w:rsid w:val="00181B79"/>
    <w:rsid w:val="00181DAD"/>
    <w:rsid w:val="00182859"/>
    <w:rsid w:val="00183B61"/>
    <w:rsid w:val="00183FE4"/>
    <w:rsid w:val="001843B2"/>
    <w:rsid w:val="00184DF3"/>
    <w:rsid w:val="00191573"/>
    <w:rsid w:val="00192037"/>
    <w:rsid w:val="00192136"/>
    <w:rsid w:val="001937AF"/>
    <w:rsid w:val="001A090B"/>
    <w:rsid w:val="001A1BF8"/>
    <w:rsid w:val="001A29E6"/>
    <w:rsid w:val="001A3B7C"/>
    <w:rsid w:val="001A47C3"/>
    <w:rsid w:val="001A525D"/>
    <w:rsid w:val="001A690D"/>
    <w:rsid w:val="001B0322"/>
    <w:rsid w:val="001B126B"/>
    <w:rsid w:val="001B14BE"/>
    <w:rsid w:val="001B16B7"/>
    <w:rsid w:val="001B18A1"/>
    <w:rsid w:val="001B2A3B"/>
    <w:rsid w:val="001B2EF3"/>
    <w:rsid w:val="001B32C8"/>
    <w:rsid w:val="001B470C"/>
    <w:rsid w:val="001B55C5"/>
    <w:rsid w:val="001B5D15"/>
    <w:rsid w:val="001B665F"/>
    <w:rsid w:val="001B690C"/>
    <w:rsid w:val="001C019F"/>
    <w:rsid w:val="001C0F99"/>
    <w:rsid w:val="001C11ED"/>
    <w:rsid w:val="001C239F"/>
    <w:rsid w:val="001C4143"/>
    <w:rsid w:val="001C634D"/>
    <w:rsid w:val="001C654A"/>
    <w:rsid w:val="001D086F"/>
    <w:rsid w:val="001D2828"/>
    <w:rsid w:val="001D2C59"/>
    <w:rsid w:val="001D386C"/>
    <w:rsid w:val="001D3E3B"/>
    <w:rsid w:val="001D4056"/>
    <w:rsid w:val="001D553D"/>
    <w:rsid w:val="001D66FA"/>
    <w:rsid w:val="001E1843"/>
    <w:rsid w:val="001E2778"/>
    <w:rsid w:val="001E45EB"/>
    <w:rsid w:val="001E4AF0"/>
    <w:rsid w:val="001E7923"/>
    <w:rsid w:val="001E7D44"/>
    <w:rsid w:val="001F1CD1"/>
    <w:rsid w:val="001F3C85"/>
    <w:rsid w:val="001F450E"/>
    <w:rsid w:val="001F4827"/>
    <w:rsid w:val="001F51AE"/>
    <w:rsid w:val="001F5717"/>
    <w:rsid w:val="001F6287"/>
    <w:rsid w:val="001F6D44"/>
    <w:rsid w:val="00200DF7"/>
    <w:rsid w:val="00201E06"/>
    <w:rsid w:val="00202020"/>
    <w:rsid w:val="00204823"/>
    <w:rsid w:val="00204E4B"/>
    <w:rsid w:val="002054CD"/>
    <w:rsid w:val="002122E6"/>
    <w:rsid w:val="00213D0C"/>
    <w:rsid w:val="00213D86"/>
    <w:rsid w:val="002142A2"/>
    <w:rsid w:val="0021531E"/>
    <w:rsid w:val="002169A3"/>
    <w:rsid w:val="00216DA5"/>
    <w:rsid w:val="0021745B"/>
    <w:rsid w:val="00217AE8"/>
    <w:rsid w:val="00220408"/>
    <w:rsid w:val="00220AF9"/>
    <w:rsid w:val="00221692"/>
    <w:rsid w:val="00222C9C"/>
    <w:rsid w:val="0022485E"/>
    <w:rsid w:val="00227971"/>
    <w:rsid w:val="00231377"/>
    <w:rsid w:val="002315C8"/>
    <w:rsid w:val="00231B87"/>
    <w:rsid w:val="00231E94"/>
    <w:rsid w:val="002324C1"/>
    <w:rsid w:val="002333A7"/>
    <w:rsid w:val="002348E6"/>
    <w:rsid w:val="00234C02"/>
    <w:rsid w:val="00234C8D"/>
    <w:rsid w:val="00235A13"/>
    <w:rsid w:val="00235F79"/>
    <w:rsid w:val="00236AC4"/>
    <w:rsid w:val="002373F3"/>
    <w:rsid w:val="002375FD"/>
    <w:rsid w:val="00237800"/>
    <w:rsid w:val="00237DD3"/>
    <w:rsid w:val="00240F7F"/>
    <w:rsid w:val="00242787"/>
    <w:rsid w:val="0024387F"/>
    <w:rsid w:val="002517A6"/>
    <w:rsid w:val="00253F6A"/>
    <w:rsid w:val="00257AE3"/>
    <w:rsid w:val="00260BF9"/>
    <w:rsid w:val="002622C2"/>
    <w:rsid w:val="002642E0"/>
    <w:rsid w:val="00265342"/>
    <w:rsid w:val="00265608"/>
    <w:rsid w:val="00265909"/>
    <w:rsid w:val="00265F92"/>
    <w:rsid w:val="00266A62"/>
    <w:rsid w:val="00270006"/>
    <w:rsid w:val="002707F2"/>
    <w:rsid w:val="00270B4D"/>
    <w:rsid w:val="00270E31"/>
    <w:rsid w:val="0027270A"/>
    <w:rsid w:val="00272DA5"/>
    <w:rsid w:val="00273B92"/>
    <w:rsid w:val="00273FEC"/>
    <w:rsid w:val="00274638"/>
    <w:rsid w:val="0027492F"/>
    <w:rsid w:val="00274E27"/>
    <w:rsid w:val="00277311"/>
    <w:rsid w:val="00280A4F"/>
    <w:rsid w:val="00281ABE"/>
    <w:rsid w:val="002844AE"/>
    <w:rsid w:val="00284B36"/>
    <w:rsid w:val="00284BD8"/>
    <w:rsid w:val="00285700"/>
    <w:rsid w:val="00285E79"/>
    <w:rsid w:val="00286064"/>
    <w:rsid w:val="002863B4"/>
    <w:rsid w:val="0029055B"/>
    <w:rsid w:val="00293858"/>
    <w:rsid w:val="00293FAC"/>
    <w:rsid w:val="00294204"/>
    <w:rsid w:val="0029438A"/>
    <w:rsid w:val="00294ECE"/>
    <w:rsid w:val="00296194"/>
    <w:rsid w:val="002A000F"/>
    <w:rsid w:val="002A3D33"/>
    <w:rsid w:val="002A6A91"/>
    <w:rsid w:val="002A725A"/>
    <w:rsid w:val="002B07F1"/>
    <w:rsid w:val="002B135B"/>
    <w:rsid w:val="002B1383"/>
    <w:rsid w:val="002B2082"/>
    <w:rsid w:val="002B37DC"/>
    <w:rsid w:val="002B57FD"/>
    <w:rsid w:val="002B5DA0"/>
    <w:rsid w:val="002B7D74"/>
    <w:rsid w:val="002C0273"/>
    <w:rsid w:val="002C0913"/>
    <w:rsid w:val="002C12AD"/>
    <w:rsid w:val="002C2563"/>
    <w:rsid w:val="002C2DC1"/>
    <w:rsid w:val="002C3AB4"/>
    <w:rsid w:val="002C43AE"/>
    <w:rsid w:val="002C49C4"/>
    <w:rsid w:val="002C58BC"/>
    <w:rsid w:val="002C697E"/>
    <w:rsid w:val="002C735E"/>
    <w:rsid w:val="002D17C9"/>
    <w:rsid w:val="002D2216"/>
    <w:rsid w:val="002D4712"/>
    <w:rsid w:val="002D50C0"/>
    <w:rsid w:val="002D549B"/>
    <w:rsid w:val="002D56BC"/>
    <w:rsid w:val="002D6F3E"/>
    <w:rsid w:val="002D7F53"/>
    <w:rsid w:val="002E07F9"/>
    <w:rsid w:val="002E170E"/>
    <w:rsid w:val="002E56D1"/>
    <w:rsid w:val="002E5A8B"/>
    <w:rsid w:val="002E5B3A"/>
    <w:rsid w:val="002F070D"/>
    <w:rsid w:val="002F11A9"/>
    <w:rsid w:val="002F141A"/>
    <w:rsid w:val="002F1BCE"/>
    <w:rsid w:val="002F2106"/>
    <w:rsid w:val="002F2562"/>
    <w:rsid w:val="002F7B33"/>
    <w:rsid w:val="00301202"/>
    <w:rsid w:val="00302A61"/>
    <w:rsid w:val="003036B0"/>
    <w:rsid w:val="00303ACC"/>
    <w:rsid w:val="00303C87"/>
    <w:rsid w:val="003044DE"/>
    <w:rsid w:val="003048D5"/>
    <w:rsid w:val="00305CE8"/>
    <w:rsid w:val="00305DEB"/>
    <w:rsid w:val="00305F0D"/>
    <w:rsid w:val="003062F9"/>
    <w:rsid w:val="00307E32"/>
    <w:rsid w:val="00313348"/>
    <w:rsid w:val="003136C9"/>
    <w:rsid w:val="003145A6"/>
    <w:rsid w:val="0031528C"/>
    <w:rsid w:val="003152C8"/>
    <w:rsid w:val="00316DDC"/>
    <w:rsid w:val="00317502"/>
    <w:rsid w:val="0031778E"/>
    <w:rsid w:val="0031798E"/>
    <w:rsid w:val="00320552"/>
    <w:rsid w:val="00321332"/>
    <w:rsid w:val="003215CB"/>
    <w:rsid w:val="00322404"/>
    <w:rsid w:val="00322D77"/>
    <w:rsid w:val="0032301C"/>
    <w:rsid w:val="003236B6"/>
    <w:rsid w:val="00324AB3"/>
    <w:rsid w:val="00326110"/>
    <w:rsid w:val="0033072D"/>
    <w:rsid w:val="003309C9"/>
    <w:rsid w:val="00330C03"/>
    <w:rsid w:val="00330F2C"/>
    <w:rsid w:val="0033133A"/>
    <w:rsid w:val="00332582"/>
    <w:rsid w:val="00332AE9"/>
    <w:rsid w:val="00332DB8"/>
    <w:rsid w:val="00332FFF"/>
    <w:rsid w:val="003338B3"/>
    <w:rsid w:val="00334346"/>
    <w:rsid w:val="00334361"/>
    <w:rsid w:val="00334854"/>
    <w:rsid w:val="00334DA0"/>
    <w:rsid w:val="00334DE3"/>
    <w:rsid w:val="0033730C"/>
    <w:rsid w:val="003417E2"/>
    <w:rsid w:val="00344937"/>
    <w:rsid w:val="00344C60"/>
    <w:rsid w:val="00345102"/>
    <w:rsid w:val="003454E1"/>
    <w:rsid w:val="003459FA"/>
    <w:rsid w:val="00345D98"/>
    <w:rsid w:val="00345E95"/>
    <w:rsid w:val="00350202"/>
    <w:rsid w:val="00350453"/>
    <w:rsid w:val="00350F8E"/>
    <w:rsid w:val="00351B9D"/>
    <w:rsid w:val="0035241F"/>
    <w:rsid w:val="00353365"/>
    <w:rsid w:val="00357473"/>
    <w:rsid w:val="00357761"/>
    <w:rsid w:val="00357C40"/>
    <w:rsid w:val="00363029"/>
    <w:rsid w:val="003639FA"/>
    <w:rsid w:val="003644C3"/>
    <w:rsid w:val="00364819"/>
    <w:rsid w:val="00364C83"/>
    <w:rsid w:val="00364E19"/>
    <w:rsid w:val="00366079"/>
    <w:rsid w:val="0036608C"/>
    <w:rsid w:val="00366CD3"/>
    <w:rsid w:val="003679C4"/>
    <w:rsid w:val="00367B39"/>
    <w:rsid w:val="003706BB"/>
    <w:rsid w:val="003710ED"/>
    <w:rsid w:val="00371ED3"/>
    <w:rsid w:val="0037339B"/>
    <w:rsid w:val="00373C75"/>
    <w:rsid w:val="00374ED4"/>
    <w:rsid w:val="003767A5"/>
    <w:rsid w:val="00376E23"/>
    <w:rsid w:val="00380FE3"/>
    <w:rsid w:val="0038254F"/>
    <w:rsid w:val="003837B8"/>
    <w:rsid w:val="003848CA"/>
    <w:rsid w:val="003857B3"/>
    <w:rsid w:val="00385F16"/>
    <w:rsid w:val="00390216"/>
    <w:rsid w:val="003911E7"/>
    <w:rsid w:val="00391420"/>
    <w:rsid w:val="003918BD"/>
    <w:rsid w:val="0039232C"/>
    <w:rsid w:val="0039256A"/>
    <w:rsid w:val="00393CE8"/>
    <w:rsid w:val="00393FB8"/>
    <w:rsid w:val="00395339"/>
    <w:rsid w:val="00395CC5"/>
    <w:rsid w:val="00396A51"/>
    <w:rsid w:val="003A17E0"/>
    <w:rsid w:val="003A381D"/>
    <w:rsid w:val="003A3BF3"/>
    <w:rsid w:val="003A42DA"/>
    <w:rsid w:val="003A7EAA"/>
    <w:rsid w:val="003A7F17"/>
    <w:rsid w:val="003B1E8D"/>
    <w:rsid w:val="003B2D3B"/>
    <w:rsid w:val="003B3193"/>
    <w:rsid w:val="003B4AB6"/>
    <w:rsid w:val="003B4CF5"/>
    <w:rsid w:val="003B58C1"/>
    <w:rsid w:val="003C15FA"/>
    <w:rsid w:val="003C16EE"/>
    <w:rsid w:val="003C23F6"/>
    <w:rsid w:val="003C28A1"/>
    <w:rsid w:val="003C2C56"/>
    <w:rsid w:val="003C4360"/>
    <w:rsid w:val="003C5AB0"/>
    <w:rsid w:val="003C6CB6"/>
    <w:rsid w:val="003C701C"/>
    <w:rsid w:val="003D071D"/>
    <w:rsid w:val="003D1156"/>
    <w:rsid w:val="003D1370"/>
    <w:rsid w:val="003D1487"/>
    <w:rsid w:val="003D1571"/>
    <w:rsid w:val="003D159D"/>
    <w:rsid w:val="003D1AAB"/>
    <w:rsid w:val="003D2A49"/>
    <w:rsid w:val="003D37A6"/>
    <w:rsid w:val="003D444C"/>
    <w:rsid w:val="003E0AE2"/>
    <w:rsid w:val="003E0BC5"/>
    <w:rsid w:val="003E20CC"/>
    <w:rsid w:val="003E25DA"/>
    <w:rsid w:val="003E265A"/>
    <w:rsid w:val="003E3098"/>
    <w:rsid w:val="003E4322"/>
    <w:rsid w:val="003E622E"/>
    <w:rsid w:val="003E6446"/>
    <w:rsid w:val="003E663A"/>
    <w:rsid w:val="003E74EF"/>
    <w:rsid w:val="003E7AB3"/>
    <w:rsid w:val="003F0160"/>
    <w:rsid w:val="003F1917"/>
    <w:rsid w:val="003F1B17"/>
    <w:rsid w:val="003F218C"/>
    <w:rsid w:val="003F22BF"/>
    <w:rsid w:val="003F2437"/>
    <w:rsid w:val="003F47FA"/>
    <w:rsid w:val="003F4C1F"/>
    <w:rsid w:val="003F57D5"/>
    <w:rsid w:val="003F5823"/>
    <w:rsid w:val="003F5C6D"/>
    <w:rsid w:val="003F6EFB"/>
    <w:rsid w:val="003F7026"/>
    <w:rsid w:val="003F7C4F"/>
    <w:rsid w:val="003F7D2F"/>
    <w:rsid w:val="0040058C"/>
    <w:rsid w:val="004017C8"/>
    <w:rsid w:val="00402D66"/>
    <w:rsid w:val="0041030C"/>
    <w:rsid w:val="004105AB"/>
    <w:rsid w:val="004112B7"/>
    <w:rsid w:val="00411404"/>
    <w:rsid w:val="00411621"/>
    <w:rsid w:val="0041171C"/>
    <w:rsid w:val="00411E1D"/>
    <w:rsid w:val="0041534E"/>
    <w:rsid w:val="00415647"/>
    <w:rsid w:val="00416475"/>
    <w:rsid w:val="004164DF"/>
    <w:rsid w:val="00420370"/>
    <w:rsid w:val="004204E4"/>
    <w:rsid w:val="00423AF2"/>
    <w:rsid w:val="00425A6E"/>
    <w:rsid w:val="00426351"/>
    <w:rsid w:val="00426628"/>
    <w:rsid w:val="00426DE1"/>
    <w:rsid w:val="0042748D"/>
    <w:rsid w:val="00427A8B"/>
    <w:rsid w:val="00431CDE"/>
    <w:rsid w:val="00433489"/>
    <w:rsid w:val="00433FB2"/>
    <w:rsid w:val="0043517B"/>
    <w:rsid w:val="00435585"/>
    <w:rsid w:val="00436659"/>
    <w:rsid w:val="00436E58"/>
    <w:rsid w:val="00437632"/>
    <w:rsid w:val="00441EF0"/>
    <w:rsid w:val="00443D70"/>
    <w:rsid w:val="00444926"/>
    <w:rsid w:val="00445E73"/>
    <w:rsid w:val="00452217"/>
    <w:rsid w:val="00453264"/>
    <w:rsid w:val="00453350"/>
    <w:rsid w:val="004574ED"/>
    <w:rsid w:val="0046105B"/>
    <w:rsid w:val="00461BF5"/>
    <w:rsid w:val="0046294A"/>
    <w:rsid w:val="004629FB"/>
    <w:rsid w:val="004636D3"/>
    <w:rsid w:val="0046646D"/>
    <w:rsid w:val="004668B7"/>
    <w:rsid w:val="00467171"/>
    <w:rsid w:val="004704E1"/>
    <w:rsid w:val="0047061B"/>
    <w:rsid w:val="00470CE1"/>
    <w:rsid w:val="00473AC0"/>
    <w:rsid w:val="00473CAD"/>
    <w:rsid w:val="00474CF6"/>
    <w:rsid w:val="00475454"/>
    <w:rsid w:val="0047655C"/>
    <w:rsid w:val="00477507"/>
    <w:rsid w:val="0047788B"/>
    <w:rsid w:val="00477C18"/>
    <w:rsid w:val="004805BF"/>
    <w:rsid w:val="00481A02"/>
    <w:rsid w:val="00482B4E"/>
    <w:rsid w:val="00482FCA"/>
    <w:rsid w:val="00485CF8"/>
    <w:rsid w:val="0048699D"/>
    <w:rsid w:val="00487055"/>
    <w:rsid w:val="00487331"/>
    <w:rsid w:val="0049027F"/>
    <w:rsid w:val="004922D9"/>
    <w:rsid w:val="0049286C"/>
    <w:rsid w:val="00493C3A"/>
    <w:rsid w:val="00494CD5"/>
    <w:rsid w:val="00495B96"/>
    <w:rsid w:val="0049621E"/>
    <w:rsid w:val="0049648F"/>
    <w:rsid w:val="0049689B"/>
    <w:rsid w:val="00496FB0"/>
    <w:rsid w:val="00497BCA"/>
    <w:rsid w:val="004A203D"/>
    <w:rsid w:val="004A305D"/>
    <w:rsid w:val="004A3161"/>
    <w:rsid w:val="004A343C"/>
    <w:rsid w:val="004A79AC"/>
    <w:rsid w:val="004A7D98"/>
    <w:rsid w:val="004B175B"/>
    <w:rsid w:val="004B3AC8"/>
    <w:rsid w:val="004B4054"/>
    <w:rsid w:val="004B5D95"/>
    <w:rsid w:val="004B61D9"/>
    <w:rsid w:val="004B64FC"/>
    <w:rsid w:val="004B76E2"/>
    <w:rsid w:val="004C1535"/>
    <w:rsid w:val="004C214F"/>
    <w:rsid w:val="004C2788"/>
    <w:rsid w:val="004C4380"/>
    <w:rsid w:val="004C4B25"/>
    <w:rsid w:val="004C4E74"/>
    <w:rsid w:val="004C66D0"/>
    <w:rsid w:val="004C6F24"/>
    <w:rsid w:val="004C77DA"/>
    <w:rsid w:val="004D14FA"/>
    <w:rsid w:val="004D1761"/>
    <w:rsid w:val="004D4773"/>
    <w:rsid w:val="004D7038"/>
    <w:rsid w:val="004D7444"/>
    <w:rsid w:val="004E1694"/>
    <w:rsid w:val="004E6576"/>
    <w:rsid w:val="004E70AC"/>
    <w:rsid w:val="004E75C2"/>
    <w:rsid w:val="004E7ECA"/>
    <w:rsid w:val="004F031D"/>
    <w:rsid w:val="004F11C6"/>
    <w:rsid w:val="004F1483"/>
    <w:rsid w:val="004F1EE4"/>
    <w:rsid w:val="004F1F2E"/>
    <w:rsid w:val="004F3C05"/>
    <w:rsid w:val="004F42C2"/>
    <w:rsid w:val="004F43DD"/>
    <w:rsid w:val="004F473B"/>
    <w:rsid w:val="004F643C"/>
    <w:rsid w:val="004F6DE8"/>
    <w:rsid w:val="005002FE"/>
    <w:rsid w:val="00501568"/>
    <w:rsid w:val="00501ECC"/>
    <w:rsid w:val="005021F5"/>
    <w:rsid w:val="00504338"/>
    <w:rsid w:val="00504794"/>
    <w:rsid w:val="005049A7"/>
    <w:rsid w:val="00506029"/>
    <w:rsid w:val="0050664B"/>
    <w:rsid w:val="00510DD9"/>
    <w:rsid w:val="00511201"/>
    <w:rsid w:val="00511728"/>
    <w:rsid w:val="005124DA"/>
    <w:rsid w:val="005128B3"/>
    <w:rsid w:val="00513039"/>
    <w:rsid w:val="00513387"/>
    <w:rsid w:val="00514723"/>
    <w:rsid w:val="00514E9D"/>
    <w:rsid w:val="00516CF5"/>
    <w:rsid w:val="00517257"/>
    <w:rsid w:val="0051760C"/>
    <w:rsid w:val="005177E9"/>
    <w:rsid w:val="005209CF"/>
    <w:rsid w:val="005215A1"/>
    <w:rsid w:val="00521A74"/>
    <w:rsid w:val="0053044C"/>
    <w:rsid w:val="00534477"/>
    <w:rsid w:val="00534DC2"/>
    <w:rsid w:val="00535172"/>
    <w:rsid w:val="00536E38"/>
    <w:rsid w:val="00537331"/>
    <w:rsid w:val="00537B0E"/>
    <w:rsid w:val="00540A9B"/>
    <w:rsid w:val="005421FB"/>
    <w:rsid w:val="005427DF"/>
    <w:rsid w:val="00545674"/>
    <w:rsid w:val="00550178"/>
    <w:rsid w:val="005514A7"/>
    <w:rsid w:val="00551C56"/>
    <w:rsid w:val="0055347E"/>
    <w:rsid w:val="0055553F"/>
    <w:rsid w:val="00555A39"/>
    <w:rsid w:val="00555F46"/>
    <w:rsid w:val="005576FC"/>
    <w:rsid w:val="00560064"/>
    <w:rsid w:val="00560DD8"/>
    <w:rsid w:val="00562B19"/>
    <w:rsid w:val="00562B58"/>
    <w:rsid w:val="00564503"/>
    <w:rsid w:val="0056463F"/>
    <w:rsid w:val="0056491C"/>
    <w:rsid w:val="00565E55"/>
    <w:rsid w:val="00566161"/>
    <w:rsid w:val="005675A5"/>
    <w:rsid w:val="00570BA8"/>
    <w:rsid w:val="00570BEC"/>
    <w:rsid w:val="00571427"/>
    <w:rsid w:val="00574A9F"/>
    <w:rsid w:val="00576027"/>
    <w:rsid w:val="00576F2F"/>
    <w:rsid w:val="005774E7"/>
    <w:rsid w:val="00577E2E"/>
    <w:rsid w:val="005808D5"/>
    <w:rsid w:val="00586AAB"/>
    <w:rsid w:val="00587AB1"/>
    <w:rsid w:val="005901EB"/>
    <w:rsid w:val="00590D5C"/>
    <w:rsid w:val="00591EB5"/>
    <w:rsid w:val="0059256C"/>
    <w:rsid w:val="00592B31"/>
    <w:rsid w:val="00592C06"/>
    <w:rsid w:val="0059305B"/>
    <w:rsid w:val="0059384C"/>
    <w:rsid w:val="00594482"/>
    <w:rsid w:val="005944F2"/>
    <w:rsid w:val="00595BA1"/>
    <w:rsid w:val="005A01E2"/>
    <w:rsid w:val="005A080E"/>
    <w:rsid w:val="005A2C52"/>
    <w:rsid w:val="005A2CFC"/>
    <w:rsid w:val="005A49F3"/>
    <w:rsid w:val="005A4A58"/>
    <w:rsid w:val="005A5454"/>
    <w:rsid w:val="005A64BF"/>
    <w:rsid w:val="005A78F0"/>
    <w:rsid w:val="005B26B8"/>
    <w:rsid w:val="005B7ACC"/>
    <w:rsid w:val="005C0616"/>
    <w:rsid w:val="005C14FD"/>
    <w:rsid w:val="005C1F3F"/>
    <w:rsid w:val="005C2FB9"/>
    <w:rsid w:val="005C353F"/>
    <w:rsid w:val="005C419E"/>
    <w:rsid w:val="005C4FFC"/>
    <w:rsid w:val="005C5C08"/>
    <w:rsid w:val="005C6611"/>
    <w:rsid w:val="005C7FB4"/>
    <w:rsid w:val="005D0477"/>
    <w:rsid w:val="005D1679"/>
    <w:rsid w:val="005D18FE"/>
    <w:rsid w:val="005D25B4"/>
    <w:rsid w:val="005D5A4E"/>
    <w:rsid w:val="005D5F1A"/>
    <w:rsid w:val="005D6C54"/>
    <w:rsid w:val="005D7A73"/>
    <w:rsid w:val="005D7D8F"/>
    <w:rsid w:val="005E0635"/>
    <w:rsid w:val="005E0709"/>
    <w:rsid w:val="005E0B5C"/>
    <w:rsid w:val="005E2320"/>
    <w:rsid w:val="005E238E"/>
    <w:rsid w:val="005E2FAB"/>
    <w:rsid w:val="005E4236"/>
    <w:rsid w:val="005E5DBB"/>
    <w:rsid w:val="005E5F45"/>
    <w:rsid w:val="005E7A8D"/>
    <w:rsid w:val="005F0963"/>
    <w:rsid w:val="005F0A6C"/>
    <w:rsid w:val="005F155C"/>
    <w:rsid w:val="005F18C4"/>
    <w:rsid w:val="005F20F2"/>
    <w:rsid w:val="005F2198"/>
    <w:rsid w:val="005F3CF5"/>
    <w:rsid w:val="005F43CB"/>
    <w:rsid w:val="005F4A53"/>
    <w:rsid w:val="005F5888"/>
    <w:rsid w:val="005F5F05"/>
    <w:rsid w:val="005F7B0E"/>
    <w:rsid w:val="006000DF"/>
    <w:rsid w:val="00601278"/>
    <w:rsid w:val="0060422E"/>
    <w:rsid w:val="00604391"/>
    <w:rsid w:val="00604C5F"/>
    <w:rsid w:val="0060572A"/>
    <w:rsid w:val="006061C9"/>
    <w:rsid w:val="006068A5"/>
    <w:rsid w:val="00607CD2"/>
    <w:rsid w:val="00607DA1"/>
    <w:rsid w:val="00607EC5"/>
    <w:rsid w:val="00610512"/>
    <w:rsid w:val="0061347F"/>
    <w:rsid w:val="006138AB"/>
    <w:rsid w:val="0061493C"/>
    <w:rsid w:val="00614D1A"/>
    <w:rsid w:val="0061612E"/>
    <w:rsid w:val="00616602"/>
    <w:rsid w:val="006219C3"/>
    <w:rsid w:val="00622905"/>
    <w:rsid w:val="00622FAE"/>
    <w:rsid w:val="006238A1"/>
    <w:rsid w:val="00624076"/>
    <w:rsid w:val="00624C27"/>
    <w:rsid w:val="0062537B"/>
    <w:rsid w:val="006258EF"/>
    <w:rsid w:val="00625AA3"/>
    <w:rsid w:val="006270D6"/>
    <w:rsid w:val="006303F7"/>
    <w:rsid w:val="00630D92"/>
    <w:rsid w:val="00632666"/>
    <w:rsid w:val="00632DA7"/>
    <w:rsid w:val="00633490"/>
    <w:rsid w:val="006334A1"/>
    <w:rsid w:val="00633C8F"/>
    <w:rsid w:val="00635A48"/>
    <w:rsid w:val="00635D10"/>
    <w:rsid w:val="0063743D"/>
    <w:rsid w:val="006408AF"/>
    <w:rsid w:val="0064181F"/>
    <w:rsid w:val="006437B7"/>
    <w:rsid w:val="006446CD"/>
    <w:rsid w:val="0064771C"/>
    <w:rsid w:val="00650720"/>
    <w:rsid w:val="00651328"/>
    <w:rsid w:val="006535EA"/>
    <w:rsid w:val="006543A2"/>
    <w:rsid w:val="0065611F"/>
    <w:rsid w:val="00656D31"/>
    <w:rsid w:val="00656EF0"/>
    <w:rsid w:val="00657E53"/>
    <w:rsid w:val="00660CA0"/>
    <w:rsid w:val="006613B0"/>
    <w:rsid w:val="00665486"/>
    <w:rsid w:val="0066791F"/>
    <w:rsid w:val="006710D0"/>
    <w:rsid w:val="006714F1"/>
    <w:rsid w:val="00671DB9"/>
    <w:rsid w:val="0068034B"/>
    <w:rsid w:val="00681708"/>
    <w:rsid w:val="00681893"/>
    <w:rsid w:val="006818F3"/>
    <w:rsid w:val="00683014"/>
    <w:rsid w:val="00683587"/>
    <w:rsid w:val="006848B1"/>
    <w:rsid w:val="00685847"/>
    <w:rsid w:val="0068687F"/>
    <w:rsid w:val="00686A9D"/>
    <w:rsid w:val="00686C35"/>
    <w:rsid w:val="0069041C"/>
    <w:rsid w:val="0069061D"/>
    <w:rsid w:val="00691FE4"/>
    <w:rsid w:val="00693FD1"/>
    <w:rsid w:val="00694980"/>
    <w:rsid w:val="006950A5"/>
    <w:rsid w:val="00695116"/>
    <w:rsid w:val="006A2C79"/>
    <w:rsid w:val="006A48E7"/>
    <w:rsid w:val="006A580C"/>
    <w:rsid w:val="006A5E4D"/>
    <w:rsid w:val="006A68AE"/>
    <w:rsid w:val="006B0251"/>
    <w:rsid w:val="006B0B27"/>
    <w:rsid w:val="006B2881"/>
    <w:rsid w:val="006B3D9D"/>
    <w:rsid w:val="006B4F85"/>
    <w:rsid w:val="006B533B"/>
    <w:rsid w:val="006B53C1"/>
    <w:rsid w:val="006B66A7"/>
    <w:rsid w:val="006C1E9E"/>
    <w:rsid w:val="006C288A"/>
    <w:rsid w:val="006C38EB"/>
    <w:rsid w:val="006C39C4"/>
    <w:rsid w:val="006C3CFB"/>
    <w:rsid w:val="006C410A"/>
    <w:rsid w:val="006C41B1"/>
    <w:rsid w:val="006D0562"/>
    <w:rsid w:val="006D206E"/>
    <w:rsid w:val="006D5106"/>
    <w:rsid w:val="006D7083"/>
    <w:rsid w:val="006E0D97"/>
    <w:rsid w:val="006E39EF"/>
    <w:rsid w:val="006E5BA9"/>
    <w:rsid w:val="006E6431"/>
    <w:rsid w:val="006E679F"/>
    <w:rsid w:val="006F0F1F"/>
    <w:rsid w:val="006F4876"/>
    <w:rsid w:val="006F4ABE"/>
    <w:rsid w:val="006F4D2B"/>
    <w:rsid w:val="006F4F70"/>
    <w:rsid w:val="006F581F"/>
    <w:rsid w:val="006F7C59"/>
    <w:rsid w:val="007020A8"/>
    <w:rsid w:val="0070316E"/>
    <w:rsid w:val="00703936"/>
    <w:rsid w:val="007039AE"/>
    <w:rsid w:val="00703A64"/>
    <w:rsid w:val="00706BC6"/>
    <w:rsid w:val="007071A7"/>
    <w:rsid w:val="007118ED"/>
    <w:rsid w:val="00715053"/>
    <w:rsid w:val="0071525B"/>
    <w:rsid w:val="0071748D"/>
    <w:rsid w:val="00721051"/>
    <w:rsid w:val="00722033"/>
    <w:rsid w:val="0072374A"/>
    <w:rsid w:val="007244C5"/>
    <w:rsid w:val="007262C2"/>
    <w:rsid w:val="00726BA3"/>
    <w:rsid w:val="00730C8A"/>
    <w:rsid w:val="00730EEA"/>
    <w:rsid w:val="007319E3"/>
    <w:rsid w:val="007333BA"/>
    <w:rsid w:val="00733659"/>
    <w:rsid w:val="007356F8"/>
    <w:rsid w:val="00735811"/>
    <w:rsid w:val="0073596B"/>
    <w:rsid w:val="00737C65"/>
    <w:rsid w:val="00740329"/>
    <w:rsid w:val="00740CA9"/>
    <w:rsid w:val="007424E9"/>
    <w:rsid w:val="00745849"/>
    <w:rsid w:val="007504A5"/>
    <w:rsid w:val="00750E38"/>
    <w:rsid w:val="007511BD"/>
    <w:rsid w:val="007516CF"/>
    <w:rsid w:val="007516F4"/>
    <w:rsid w:val="00751FD9"/>
    <w:rsid w:val="0075266E"/>
    <w:rsid w:val="00753D9D"/>
    <w:rsid w:val="00754BF5"/>
    <w:rsid w:val="007556EF"/>
    <w:rsid w:val="007560BE"/>
    <w:rsid w:val="00756CC5"/>
    <w:rsid w:val="0076039F"/>
    <w:rsid w:val="00761EF2"/>
    <w:rsid w:val="00762266"/>
    <w:rsid w:val="00762CFA"/>
    <w:rsid w:val="00763BD9"/>
    <w:rsid w:val="00765863"/>
    <w:rsid w:val="00765C4D"/>
    <w:rsid w:val="00766020"/>
    <w:rsid w:val="00766F09"/>
    <w:rsid w:val="007672E8"/>
    <w:rsid w:val="007702E1"/>
    <w:rsid w:val="007705E3"/>
    <w:rsid w:val="00773DA3"/>
    <w:rsid w:val="007766C5"/>
    <w:rsid w:val="00776B85"/>
    <w:rsid w:val="00777431"/>
    <w:rsid w:val="00777F49"/>
    <w:rsid w:val="007803CA"/>
    <w:rsid w:val="00781974"/>
    <w:rsid w:val="007825BA"/>
    <w:rsid w:val="00784C31"/>
    <w:rsid w:val="00785482"/>
    <w:rsid w:val="00786826"/>
    <w:rsid w:val="00786ADC"/>
    <w:rsid w:val="00786B90"/>
    <w:rsid w:val="00787FC8"/>
    <w:rsid w:val="0079073C"/>
    <w:rsid w:val="00792F4F"/>
    <w:rsid w:val="00793E1D"/>
    <w:rsid w:val="00794B39"/>
    <w:rsid w:val="00795447"/>
    <w:rsid w:val="00795517"/>
    <w:rsid w:val="007958AE"/>
    <w:rsid w:val="00795927"/>
    <w:rsid w:val="00795B9B"/>
    <w:rsid w:val="00796340"/>
    <w:rsid w:val="0079733D"/>
    <w:rsid w:val="007A1129"/>
    <w:rsid w:val="007A11F8"/>
    <w:rsid w:val="007A133D"/>
    <w:rsid w:val="007A1947"/>
    <w:rsid w:val="007A1B1B"/>
    <w:rsid w:val="007A2784"/>
    <w:rsid w:val="007A2E6A"/>
    <w:rsid w:val="007A3F65"/>
    <w:rsid w:val="007A5E9C"/>
    <w:rsid w:val="007A67EE"/>
    <w:rsid w:val="007B40BA"/>
    <w:rsid w:val="007B5F8B"/>
    <w:rsid w:val="007B70B5"/>
    <w:rsid w:val="007B7546"/>
    <w:rsid w:val="007C03BC"/>
    <w:rsid w:val="007C06A9"/>
    <w:rsid w:val="007C1836"/>
    <w:rsid w:val="007C5265"/>
    <w:rsid w:val="007C5399"/>
    <w:rsid w:val="007D2606"/>
    <w:rsid w:val="007D3609"/>
    <w:rsid w:val="007D3E72"/>
    <w:rsid w:val="007D4E47"/>
    <w:rsid w:val="007E0ADD"/>
    <w:rsid w:val="007E0C20"/>
    <w:rsid w:val="007E5BD4"/>
    <w:rsid w:val="007E67B6"/>
    <w:rsid w:val="007E76FE"/>
    <w:rsid w:val="007E797D"/>
    <w:rsid w:val="007F17E1"/>
    <w:rsid w:val="007F2DFB"/>
    <w:rsid w:val="007F3516"/>
    <w:rsid w:val="007F49ED"/>
    <w:rsid w:val="007F631F"/>
    <w:rsid w:val="007F70A0"/>
    <w:rsid w:val="007F76A8"/>
    <w:rsid w:val="007F7B57"/>
    <w:rsid w:val="00801757"/>
    <w:rsid w:val="0080725B"/>
    <w:rsid w:val="00807E06"/>
    <w:rsid w:val="00810E6E"/>
    <w:rsid w:val="00812CDA"/>
    <w:rsid w:val="00813DFE"/>
    <w:rsid w:val="00814084"/>
    <w:rsid w:val="00815081"/>
    <w:rsid w:val="00815FA8"/>
    <w:rsid w:val="008164FA"/>
    <w:rsid w:val="00816B8E"/>
    <w:rsid w:val="008217E3"/>
    <w:rsid w:val="00821C81"/>
    <w:rsid w:val="0082605F"/>
    <w:rsid w:val="00826D72"/>
    <w:rsid w:val="00827821"/>
    <w:rsid w:val="008304F6"/>
    <w:rsid w:val="00831563"/>
    <w:rsid w:val="00833ECE"/>
    <w:rsid w:val="0083688C"/>
    <w:rsid w:val="00837A58"/>
    <w:rsid w:val="00841E5A"/>
    <w:rsid w:val="008424B4"/>
    <w:rsid w:val="008441BF"/>
    <w:rsid w:val="00844B17"/>
    <w:rsid w:val="00845362"/>
    <w:rsid w:val="00845438"/>
    <w:rsid w:val="008461B0"/>
    <w:rsid w:val="008479F8"/>
    <w:rsid w:val="00850112"/>
    <w:rsid w:val="00850946"/>
    <w:rsid w:val="00850B15"/>
    <w:rsid w:val="008518EA"/>
    <w:rsid w:val="00853270"/>
    <w:rsid w:val="00853D67"/>
    <w:rsid w:val="00854C5C"/>
    <w:rsid w:val="00854EE6"/>
    <w:rsid w:val="008560C6"/>
    <w:rsid w:val="0085715B"/>
    <w:rsid w:val="00857800"/>
    <w:rsid w:val="008608DB"/>
    <w:rsid w:val="00861435"/>
    <w:rsid w:val="008627F1"/>
    <w:rsid w:val="00862DC2"/>
    <w:rsid w:val="00863678"/>
    <w:rsid w:val="00863AE3"/>
    <w:rsid w:val="00863D36"/>
    <w:rsid w:val="0086554C"/>
    <w:rsid w:val="00866BEA"/>
    <w:rsid w:val="00866C67"/>
    <w:rsid w:val="00867943"/>
    <w:rsid w:val="00870E8C"/>
    <w:rsid w:val="00870EEF"/>
    <w:rsid w:val="008713A3"/>
    <w:rsid w:val="00874AFB"/>
    <w:rsid w:val="00874B32"/>
    <w:rsid w:val="00876C0F"/>
    <w:rsid w:val="00876F5F"/>
    <w:rsid w:val="00880E29"/>
    <w:rsid w:val="00882EAF"/>
    <w:rsid w:val="00883EA5"/>
    <w:rsid w:val="00884552"/>
    <w:rsid w:val="008860A8"/>
    <w:rsid w:val="00886909"/>
    <w:rsid w:val="00890788"/>
    <w:rsid w:val="008937F9"/>
    <w:rsid w:val="00895555"/>
    <w:rsid w:val="0089674F"/>
    <w:rsid w:val="00896DEB"/>
    <w:rsid w:val="008A00DE"/>
    <w:rsid w:val="008A0D5E"/>
    <w:rsid w:val="008A1095"/>
    <w:rsid w:val="008A186B"/>
    <w:rsid w:val="008A2783"/>
    <w:rsid w:val="008A28FF"/>
    <w:rsid w:val="008A2DFB"/>
    <w:rsid w:val="008A3485"/>
    <w:rsid w:val="008A513A"/>
    <w:rsid w:val="008A6773"/>
    <w:rsid w:val="008A695F"/>
    <w:rsid w:val="008A6991"/>
    <w:rsid w:val="008A73A8"/>
    <w:rsid w:val="008A7C3D"/>
    <w:rsid w:val="008A7C4C"/>
    <w:rsid w:val="008A7DF9"/>
    <w:rsid w:val="008A7E95"/>
    <w:rsid w:val="008B0135"/>
    <w:rsid w:val="008B0B2D"/>
    <w:rsid w:val="008B1C9F"/>
    <w:rsid w:val="008B2263"/>
    <w:rsid w:val="008B2D8D"/>
    <w:rsid w:val="008B4BDA"/>
    <w:rsid w:val="008B5301"/>
    <w:rsid w:val="008B63FE"/>
    <w:rsid w:val="008B6EAF"/>
    <w:rsid w:val="008C1829"/>
    <w:rsid w:val="008C366E"/>
    <w:rsid w:val="008C4AED"/>
    <w:rsid w:val="008C5DED"/>
    <w:rsid w:val="008C667A"/>
    <w:rsid w:val="008C739D"/>
    <w:rsid w:val="008D020D"/>
    <w:rsid w:val="008D0E1D"/>
    <w:rsid w:val="008D1CDB"/>
    <w:rsid w:val="008D3C5F"/>
    <w:rsid w:val="008D4603"/>
    <w:rsid w:val="008D55AD"/>
    <w:rsid w:val="008D5C20"/>
    <w:rsid w:val="008D6BA2"/>
    <w:rsid w:val="008D70CA"/>
    <w:rsid w:val="008E041F"/>
    <w:rsid w:val="008E09EE"/>
    <w:rsid w:val="008E1BF4"/>
    <w:rsid w:val="008E25DE"/>
    <w:rsid w:val="008E3393"/>
    <w:rsid w:val="008E3F73"/>
    <w:rsid w:val="008E498D"/>
    <w:rsid w:val="008E62A7"/>
    <w:rsid w:val="008E7412"/>
    <w:rsid w:val="008E7417"/>
    <w:rsid w:val="008E7910"/>
    <w:rsid w:val="008F0A5E"/>
    <w:rsid w:val="008F14EC"/>
    <w:rsid w:val="008F195C"/>
    <w:rsid w:val="008F1DAA"/>
    <w:rsid w:val="008F2816"/>
    <w:rsid w:val="008F2BA4"/>
    <w:rsid w:val="008F4B8A"/>
    <w:rsid w:val="008F5846"/>
    <w:rsid w:val="008F5B82"/>
    <w:rsid w:val="008F6A2B"/>
    <w:rsid w:val="008F78F9"/>
    <w:rsid w:val="008F79CC"/>
    <w:rsid w:val="008F7A50"/>
    <w:rsid w:val="008F7A91"/>
    <w:rsid w:val="008F7C24"/>
    <w:rsid w:val="0090025C"/>
    <w:rsid w:val="009002C4"/>
    <w:rsid w:val="00900641"/>
    <w:rsid w:val="00900AE7"/>
    <w:rsid w:val="00903649"/>
    <w:rsid w:val="00910DB9"/>
    <w:rsid w:val="0091291F"/>
    <w:rsid w:val="00912CB8"/>
    <w:rsid w:val="00913E7F"/>
    <w:rsid w:val="00914E55"/>
    <w:rsid w:val="0091529B"/>
    <w:rsid w:val="00917F02"/>
    <w:rsid w:val="009229E8"/>
    <w:rsid w:val="00923383"/>
    <w:rsid w:val="0092377D"/>
    <w:rsid w:val="00924599"/>
    <w:rsid w:val="00924928"/>
    <w:rsid w:val="009254D7"/>
    <w:rsid w:val="009305B6"/>
    <w:rsid w:val="0093320E"/>
    <w:rsid w:val="0093476A"/>
    <w:rsid w:val="0093605B"/>
    <w:rsid w:val="00940301"/>
    <w:rsid w:val="00941566"/>
    <w:rsid w:val="00943067"/>
    <w:rsid w:val="0094473E"/>
    <w:rsid w:val="00944C98"/>
    <w:rsid w:val="009459D4"/>
    <w:rsid w:val="00946877"/>
    <w:rsid w:val="009501E6"/>
    <w:rsid w:val="00950EB7"/>
    <w:rsid w:val="00951905"/>
    <w:rsid w:val="00952500"/>
    <w:rsid w:val="00952730"/>
    <w:rsid w:val="009536CF"/>
    <w:rsid w:val="0095520D"/>
    <w:rsid w:val="00955886"/>
    <w:rsid w:val="00955F1C"/>
    <w:rsid w:val="00956477"/>
    <w:rsid w:val="00957DFD"/>
    <w:rsid w:val="00960464"/>
    <w:rsid w:val="00963AE0"/>
    <w:rsid w:val="00963C78"/>
    <w:rsid w:val="009652EF"/>
    <w:rsid w:val="009658BB"/>
    <w:rsid w:val="00966470"/>
    <w:rsid w:val="00966E22"/>
    <w:rsid w:val="00967517"/>
    <w:rsid w:val="00970896"/>
    <w:rsid w:val="0097100C"/>
    <w:rsid w:val="00971C59"/>
    <w:rsid w:val="00971F52"/>
    <w:rsid w:val="00973766"/>
    <w:rsid w:val="0097377C"/>
    <w:rsid w:val="0097640E"/>
    <w:rsid w:val="009779BB"/>
    <w:rsid w:val="009803A5"/>
    <w:rsid w:val="00980906"/>
    <w:rsid w:val="009828F1"/>
    <w:rsid w:val="0098535A"/>
    <w:rsid w:val="009856A6"/>
    <w:rsid w:val="0098651A"/>
    <w:rsid w:val="009867CB"/>
    <w:rsid w:val="00987325"/>
    <w:rsid w:val="00987B93"/>
    <w:rsid w:val="009901DE"/>
    <w:rsid w:val="0099127B"/>
    <w:rsid w:val="00993965"/>
    <w:rsid w:val="00993B3E"/>
    <w:rsid w:val="00994137"/>
    <w:rsid w:val="0099495D"/>
    <w:rsid w:val="00994A5F"/>
    <w:rsid w:val="00994EB8"/>
    <w:rsid w:val="00995390"/>
    <w:rsid w:val="00996DD9"/>
    <w:rsid w:val="009A06B7"/>
    <w:rsid w:val="009A1208"/>
    <w:rsid w:val="009A16CA"/>
    <w:rsid w:val="009A3869"/>
    <w:rsid w:val="009A70C0"/>
    <w:rsid w:val="009A79B7"/>
    <w:rsid w:val="009A7E8C"/>
    <w:rsid w:val="009A7F3C"/>
    <w:rsid w:val="009B015E"/>
    <w:rsid w:val="009B0E0F"/>
    <w:rsid w:val="009B22A2"/>
    <w:rsid w:val="009B3206"/>
    <w:rsid w:val="009B3293"/>
    <w:rsid w:val="009B352F"/>
    <w:rsid w:val="009B3CB7"/>
    <w:rsid w:val="009B3F9C"/>
    <w:rsid w:val="009B6A60"/>
    <w:rsid w:val="009C0220"/>
    <w:rsid w:val="009C0A47"/>
    <w:rsid w:val="009C0DBA"/>
    <w:rsid w:val="009C15FC"/>
    <w:rsid w:val="009C3969"/>
    <w:rsid w:val="009C54E7"/>
    <w:rsid w:val="009C624A"/>
    <w:rsid w:val="009C6CDD"/>
    <w:rsid w:val="009C6F03"/>
    <w:rsid w:val="009D2975"/>
    <w:rsid w:val="009D3ED7"/>
    <w:rsid w:val="009D462A"/>
    <w:rsid w:val="009D5726"/>
    <w:rsid w:val="009E0475"/>
    <w:rsid w:val="009E200F"/>
    <w:rsid w:val="009E3816"/>
    <w:rsid w:val="009E3A55"/>
    <w:rsid w:val="009E3C94"/>
    <w:rsid w:val="009E4491"/>
    <w:rsid w:val="009E5B10"/>
    <w:rsid w:val="009E5CB4"/>
    <w:rsid w:val="009E6E4E"/>
    <w:rsid w:val="009E7300"/>
    <w:rsid w:val="009E7DA8"/>
    <w:rsid w:val="009F07C4"/>
    <w:rsid w:val="009F1896"/>
    <w:rsid w:val="009F4066"/>
    <w:rsid w:val="009F4342"/>
    <w:rsid w:val="009F4742"/>
    <w:rsid w:val="009F4AA5"/>
    <w:rsid w:val="009F66D6"/>
    <w:rsid w:val="009F6AFA"/>
    <w:rsid w:val="009F7665"/>
    <w:rsid w:val="009F7C9B"/>
    <w:rsid w:val="00A00956"/>
    <w:rsid w:val="00A01666"/>
    <w:rsid w:val="00A019DE"/>
    <w:rsid w:val="00A01BC0"/>
    <w:rsid w:val="00A01F00"/>
    <w:rsid w:val="00A02134"/>
    <w:rsid w:val="00A028AC"/>
    <w:rsid w:val="00A06488"/>
    <w:rsid w:val="00A06B84"/>
    <w:rsid w:val="00A077A0"/>
    <w:rsid w:val="00A10697"/>
    <w:rsid w:val="00A12170"/>
    <w:rsid w:val="00A13BB8"/>
    <w:rsid w:val="00A14889"/>
    <w:rsid w:val="00A14AFC"/>
    <w:rsid w:val="00A14B66"/>
    <w:rsid w:val="00A14F45"/>
    <w:rsid w:val="00A16694"/>
    <w:rsid w:val="00A1798C"/>
    <w:rsid w:val="00A17D20"/>
    <w:rsid w:val="00A21D72"/>
    <w:rsid w:val="00A21FA2"/>
    <w:rsid w:val="00A23001"/>
    <w:rsid w:val="00A23598"/>
    <w:rsid w:val="00A23B43"/>
    <w:rsid w:val="00A24CA1"/>
    <w:rsid w:val="00A24E2C"/>
    <w:rsid w:val="00A25848"/>
    <w:rsid w:val="00A25C61"/>
    <w:rsid w:val="00A264A6"/>
    <w:rsid w:val="00A30536"/>
    <w:rsid w:val="00A3188D"/>
    <w:rsid w:val="00A3203C"/>
    <w:rsid w:val="00A3233C"/>
    <w:rsid w:val="00A33C34"/>
    <w:rsid w:val="00A35039"/>
    <w:rsid w:val="00A3564E"/>
    <w:rsid w:val="00A36F3F"/>
    <w:rsid w:val="00A405CB"/>
    <w:rsid w:val="00A40DBD"/>
    <w:rsid w:val="00A41795"/>
    <w:rsid w:val="00A4184B"/>
    <w:rsid w:val="00A42C7F"/>
    <w:rsid w:val="00A434AD"/>
    <w:rsid w:val="00A440CD"/>
    <w:rsid w:val="00A45CFA"/>
    <w:rsid w:val="00A463E4"/>
    <w:rsid w:val="00A4717E"/>
    <w:rsid w:val="00A50EDB"/>
    <w:rsid w:val="00A53318"/>
    <w:rsid w:val="00A53734"/>
    <w:rsid w:val="00A545F2"/>
    <w:rsid w:val="00A546D1"/>
    <w:rsid w:val="00A55630"/>
    <w:rsid w:val="00A56154"/>
    <w:rsid w:val="00A56356"/>
    <w:rsid w:val="00A572B5"/>
    <w:rsid w:val="00A608AD"/>
    <w:rsid w:val="00A60FB9"/>
    <w:rsid w:val="00A639B8"/>
    <w:rsid w:val="00A63E85"/>
    <w:rsid w:val="00A6776E"/>
    <w:rsid w:val="00A72EAD"/>
    <w:rsid w:val="00A730FA"/>
    <w:rsid w:val="00A74BFD"/>
    <w:rsid w:val="00A76ECB"/>
    <w:rsid w:val="00A77E1F"/>
    <w:rsid w:val="00A80481"/>
    <w:rsid w:val="00A81C1B"/>
    <w:rsid w:val="00A833EA"/>
    <w:rsid w:val="00A849C7"/>
    <w:rsid w:val="00A84A95"/>
    <w:rsid w:val="00A85041"/>
    <w:rsid w:val="00A8679D"/>
    <w:rsid w:val="00A908BB"/>
    <w:rsid w:val="00A91312"/>
    <w:rsid w:val="00A918A1"/>
    <w:rsid w:val="00A91C78"/>
    <w:rsid w:val="00A92CEF"/>
    <w:rsid w:val="00A9431B"/>
    <w:rsid w:val="00A94440"/>
    <w:rsid w:val="00A95747"/>
    <w:rsid w:val="00A958F5"/>
    <w:rsid w:val="00A95E82"/>
    <w:rsid w:val="00AA252F"/>
    <w:rsid w:val="00AA3CC6"/>
    <w:rsid w:val="00AA5345"/>
    <w:rsid w:val="00AA5AEE"/>
    <w:rsid w:val="00AA6A8E"/>
    <w:rsid w:val="00AA7234"/>
    <w:rsid w:val="00AA75EC"/>
    <w:rsid w:val="00AA78E6"/>
    <w:rsid w:val="00AA7A0D"/>
    <w:rsid w:val="00AB0014"/>
    <w:rsid w:val="00AB0DB1"/>
    <w:rsid w:val="00AB1AD7"/>
    <w:rsid w:val="00AB1C60"/>
    <w:rsid w:val="00AB1FB0"/>
    <w:rsid w:val="00AB256A"/>
    <w:rsid w:val="00AB38C7"/>
    <w:rsid w:val="00AB44AA"/>
    <w:rsid w:val="00AB521E"/>
    <w:rsid w:val="00AB634A"/>
    <w:rsid w:val="00AB69F6"/>
    <w:rsid w:val="00AB6E9B"/>
    <w:rsid w:val="00AB79E8"/>
    <w:rsid w:val="00AB7CB2"/>
    <w:rsid w:val="00AC094C"/>
    <w:rsid w:val="00AC1234"/>
    <w:rsid w:val="00AC1AD2"/>
    <w:rsid w:val="00AC2EC9"/>
    <w:rsid w:val="00AC2F0C"/>
    <w:rsid w:val="00AC46E5"/>
    <w:rsid w:val="00AC6399"/>
    <w:rsid w:val="00AD0C6E"/>
    <w:rsid w:val="00AD20B2"/>
    <w:rsid w:val="00AD2160"/>
    <w:rsid w:val="00AD2C0E"/>
    <w:rsid w:val="00AD30CF"/>
    <w:rsid w:val="00AD33BB"/>
    <w:rsid w:val="00AD401A"/>
    <w:rsid w:val="00AD586E"/>
    <w:rsid w:val="00AD776B"/>
    <w:rsid w:val="00AD78C5"/>
    <w:rsid w:val="00AE0747"/>
    <w:rsid w:val="00AE17BF"/>
    <w:rsid w:val="00AE4888"/>
    <w:rsid w:val="00AE5A0D"/>
    <w:rsid w:val="00AE72DD"/>
    <w:rsid w:val="00AF01F5"/>
    <w:rsid w:val="00AF0900"/>
    <w:rsid w:val="00AF1D38"/>
    <w:rsid w:val="00AF4E72"/>
    <w:rsid w:val="00AF7EFA"/>
    <w:rsid w:val="00B02617"/>
    <w:rsid w:val="00B06A7F"/>
    <w:rsid w:val="00B070A1"/>
    <w:rsid w:val="00B07775"/>
    <w:rsid w:val="00B1012C"/>
    <w:rsid w:val="00B10A94"/>
    <w:rsid w:val="00B11C94"/>
    <w:rsid w:val="00B12F87"/>
    <w:rsid w:val="00B13E1B"/>
    <w:rsid w:val="00B14512"/>
    <w:rsid w:val="00B15422"/>
    <w:rsid w:val="00B15D57"/>
    <w:rsid w:val="00B205A3"/>
    <w:rsid w:val="00B2228C"/>
    <w:rsid w:val="00B2278D"/>
    <w:rsid w:val="00B22DF9"/>
    <w:rsid w:val="00B22E97"/>
    <w:rsid w:val="00B22F28"/>
    <w:rsid w:val="00B2461A"/>
    <w:rsid w:val="00B24758"/>
    <w:rsid w:val="00B2571F"/>
    <w:rsid w:val="00B25878"/>
    <w:rsid w:val="00B26058"/>
    <w:rsid w:val="00B26589"/>
    <w:rsid w:val="00B26858"/>
    <w:rsid w:val="00B27259"/>
    <w:rsid w:val="00B27440"/>
    <w:rsid w:val="00B329D0"/>
    <w:rsid w:val="00B34CBE"/>
    <w:rsid w:val="00B352D9"/>
    <w:rsid w:val="00B35FE2"/>
    <w:rsid w:val="00B36F61"/>
    <w:rsid w:val="00B40612"/>
    <w:rsid w:val="00B40D96"/>
    <w:rsid w:val="00B40F7E"/>
    <w:rsid w:val="00B42496"/>
    <w:rsid w:val="00B438C1"/>
    <w:rsid w:val="00B439F1"/>
    <w:rsid w:val="00B44015"/>
    <w:rsid w:val="00B44498"/>
    <w:rsid w:val="00B4543E"/>
    <w:rsid w:val="00B466A2"/>
    <w:rsid w:val="00B466F0"/>
    <w:rsid w:val="00B47196"/>
    <w:rsid w:val="00B47D52"/>
    <w:rsid w:val="00B514CD"/>
    <w:rsid w:val="00B54E99"/>
    <w:rsid w:val="00B55EEA"/>
    <w:rsid w:val="00B57819"/>
    <w:rsid w:val="00B60128"/>
    <w:rsid w:val="00B62605"/>
    <w:rsid w:val="00B62B41"/>
    <w:rsid w:val="00B645E8"/>
    <w:rsid w:val="00B6469F"/>
    <w:rsid w:val="00B65D6E"/>
    <w:rsid w:val="00B66179"/>
    <w:rsid w:val="00B66258"/>
    <w:rsid w:val="00B71D60"/>
    <w:rsid w:val="00B7211B"/>
    <w:rsid w:val="00B7425D"/>
    <w:rsid w:val="00B74B04"/>
    <w:rsid w:val="00B76B04"/>
    <w:rsid w:val="00B80D74"/>
    <w:rsid w:val="00B84C83"/>
    <w:rsid w:val="00B86BB3"/>
    <w:rsid w:val="00B86BF9"/>
    <w:rsid w:val="00B87B7F"/>
    <w:rsid w:val="00B91E90"/>
    <w:rsid w:val="00B92022"/>
    <w:rsid w:val="00B92AE0"/>
    <w:rsid w:val="00B95870"/>
    <w:rsid w:val="00B967EA"/>
    <w:rsid w:val="00B96CAE"/>
    <w:rsid w:val="00B977E8"/>
    <w:rsid w:val="00B97977"/>
    <w:rsid w:val="00B97E6A"/>
    <w:rsid w:val="00BA0BC4"/>
    <w:rsid w:val="00BA0CBC"/>
    <w:rsid w:val="00BA41B7"/>
    <w:rsid w:val="00BA6D45"/>
    <w:rsid w:val="00BB02C7"/>
    <w:rsid w:val="00BB22E5"/>
    <w:rsid w:val="00BB3299"/>
    <w:rsid w:val="00BB37A3"/>
    <w:rsid w:val="00BB3A36"/>
    <w:rsid w:val="00BB414B"/>
    <w:rsid w:val="00BB60E8"/>
    <w:rsid w:val="00BB67FE"/>
    <w:rsid w:val="00BB683D"/>
    <w:rsid w:val="00BB6C77"/>
    <w:rsid w:val="00BC143D"/>
    <w:rsid w:val="00BC17DD"/>
    <w:rsid w:val="00BC1F1C"/>
    <w:rsid w:val="00BC2523"/>
    <w:rsid w:val="00BC26DF"/>
    <w:rsid w:val="00BC340A"/>
    <w:rsid w:val="00BC71CF"/>
    <w:rsid w:val="00BC740C"/>
    <w:rsid w:val="00BC7896"/>
    <w:rsid w:val="00BC7953"/>
    <w:rsid w:val="00BD02F0"/>
    <w:rsid w:val="00BD1EC1"/>
    <w:rsid w:val="00BD2075"/>
    <w:rsid w:val="00BD289A"/>
    <w:rsid w:val="00BD3E01"/>
    <w:rsid w:val="00BD4347"/>
    <w:rsid w:val="00BD6818"/>
    <w:rsid w:val="00BE0896"/>
    <w:rsid w:val="00BE0D0F"/>
    <w:rsid w:val="00BE14FB"/>
    <w:rsid w:val="00BE2738"/>
    <w:rsid w:val="00BE3D83"/>
    <w:rsid w:val="00BE7331"/>
    <w:rsid w:val="00BF08CE"/>
    <w:rsid w:val="00BF3786"/>
    <w:rsid w:val="00BF4941"/>
    <w:rsid w:val="00BF60F1"/>
    <w:rsid w:val="00BF7E5E"/>
    <w:rsid w:val="00C01436"/>
    <w:rsid w:val="00C04E6A"/>
    <w:rsid w:val="00C05A5E"/>
    <w:rsid w:val="00C05A71"/>
    <w:rsid w:val="00C104F7"/>
    <w:rsid w:val="00C125C8"/>
    <w:rsid w:val="00C12893"/>
    <w:rsid w:val="00C13037"/>
    <w:rsid w:val="00C130A7"/>
    <w:rsid w:val="00C13B20"/>
    <w:rsid w:val="00C1467D"/>
    <w:rsid w:val="00C164A2"/>
    <w:rsid w:val="00C202FC"/>
    <w:rsid w:val="00C207B7"/>
    <w:rsid w:val="00C20AA0"/>
    <w:rsid w:val="00C25C9E"/>
    <w:rsid w:val="00C25D0B"/>
    <w:rsid w:val="00C270A2"/>
    <w:rsid w:val="00C277FA"/>
    <w:rsid w:val="00C27B68"/>
    <w:rsid w:val="00C27D66"/>
    <w:rsid w:val="00C31CF1"/>
    <w:rsid w:val="00C331E9"/>
    <w:rsid w:val="00C34FBA"/>
    <w:rsid w:val="00C3555B"/>
    <w:rsid w:val="00C40846"/>
    <w:rsid w:val="00C40B74"/>
    <w:rsid w:val="00C412F4"/>
    <w:rsid w:val="00C416BD"/>
    <w:rsid w:val="00C42E79"/>
    <w:rsid w:val="00C450D3"/>
    <w:rsid w:val="00C451B0"/>
    <w:rsid w:val="00C45B6D"/>
    <w:rsid w:val="00C47B94"/>
    <w:rsid w:val="00C5038A"/>
    <w:rsid w:val="00C5038D"/>
    <w:rsid w:val="00C52994"/>
    <w:rsid w:val="00C52B82"/>
    <w:rsid w:val="00C548B5"/>
    <w:rsid w:val="00C54F04"/>
    <w:rsid w:val="00C55264"/>
    <w:rsid w:val="00C56868"/>
    <w:rsid w:val="00C601DE"/>
    <w:rsid w:val="00C60265"/>
    <w:rsid w:val="00C6286A"/>
    <w:rsid w:val="00C70294"/>
    <w:rsid w:val="00C705F6"/>
    <w:rsid w:val="00C71E04"/>
    <w:rsid w:val="00C7242A"/>
    <w:rsid w:val="00C72F11"/>
    <w:rsid w:val="00C733B5"/>
    <w:rsid w:val="00C74633"/>
    <w:rsid w:val="00C80186"/>
    <w:rsid w:val="00C80DDF"/>
    <w:rsid w:val="00C8244C"/>
    <w:rsid w:val="00C843FB"/>
    <w:rsid w:val="00C8441E"/>
    <w:rsid w:val="00C84943"/>
    <w:rsid w:val="00C858E3"/>
    <w:rsid w:val="00C90880"/>
    <w:rsid w:val="00C90A0E"/>
    <w:rsid w:val="00C90BE9"/>
    <w:rsid w:val="00C90E7F"/>
    <w:rsid w:val="00C926DA"/>
    <w:rsid w:val="00C92E68"/>
    <w:rsid w:val="00C9324D"/>
    <w:rsid w:val="00C93EAF"/>
    <w:rsid w:val="00C94092"/>
    <w:rsid w:val="00C95C96"/>
    <w:rsid w:val="00C96A96"/>
    <w:rsid w:val="00C9721F"/>
    <w:rsid w:val="00C97DA0"/>
    <w:rsid w:val="00C97ED7"/>
    <w:rsid w:val="00CA2800"/>
    <w:rsid w:val="00CA3022"/>
    <w:rsid w:val="00CA55FA"/>
    <w:rsid w:val="00CA5A22"/>
    <w:rsid w:val="00CA5F2F"/>
    <w:rsid w:val="00CA6AB2"/>
    <w:rsid w:val="00CA7172"/>
    <w:rsid w:val="00CA78DB"/>
    <w:rsid w:val="00CA7C95"/>
    <w:rsid w:val="00CA7D25"/>
    <w:rsid w:val="00CB0F85"/>
    <w:rsid w:val="00CB11FA"/>
    <w:rsid w:val="00CB2942"/>
    <w:rsid w:val="00CB32AE"/>
    <w:rsid w:val="00CB5023"/>
    <w:rsid w:val="00CB58A7"/>
    <w:rsid w:val="00CB785E"/>
    <w:rsid w:val="00CC0FFE"/>
    <w:rsid w:val="00CC2A3A"/>
    <w:rsid w:val="00CC312F"/>
    <w:rsid w:val="00CC503B"/>
    <w:rsid w:val="00CC5C03"/>
    <w:rsid w:val="00CC630C"/>
    <w:rsid w:val="00CC6B5E"/>
    <w:rsid w:val="00CD0963"/>
    <w:rsid w:val="00CD3549"/>
    <w:rsid w:val="00CD397A"/>
    <w:rsid w:val="00CD41B1"/>
    <w:rsid w:val="00CD58B3"/>
    <w:rsid w:val="00CD6E95"/>
    <w:rsid w:val="00CE0F49"/>
    <w:rsid w:val="00CE2D9F"/>
    <w:rsid w:val="00CE2E81"/>
    <w:rsid w:val="00CE32F7"/>
    <w:rsid w:val="00CE353D"/>
    <w:rsid w:val="00CE508B"/>
    <w:rsid w:val="00CE58A0"/>
    <w:rsid w:val="00CE5BE2"/>
    <w:rsid w:val="00CE6020"/>
    <w:rsid w:val="00CE6670"/>
    <w:rsid w:val="00CE6C7C"/>
    <w:rsid w:val="00CE777A"/>
    <w:rsid w:val="00CF0482"/>
    <w:rsid w:val="00CF27E4"/>
    <w:rsid w:val="00CF3865"/>
    <w:rsid w:val="00CF3DF1"/>
    <w:rsid w:val="00CF74E4"/>
    <w:rsid w:val="00CF7679"/>
    <w:rsid w:val="00D0136A"/>
    <w:rsid w:val="00D01EEF"/>
    <w:rsid w:val="00D02B4C"/>
    <w:rsid w:val="00D03265"/>
    <w:rsid w:val="00D059AB"/>
    <w:rsid w:val="00D06786"/>
    <w:rsid w:val="00D12B71"/>
    <w:rsid w:val="00D13122"/>
    <w:rsid w:val="00D135C5"/>
    <w:rsid w:val="00D147E3"/>
    <w:rsid w:val="00D15459"/>
    <w:rsid w:val="00D17D08"/>
    <w:rsid w:val="00D2139C"/>
    <w:rsid w:val="00D219D9"/>
    <w:rsid w:val="00D22D9B"/>
    <w:rsid w:val="00D23CCB"/>
    <w:rsid w:val="00D244B6"/>
    <w:rsid w:val="00D263D5"/>
    <w:rsid w:val="00D26B2D"/>
    <w:rsid w:val="00D26E4A"/>
    <w:rsid w:val="00D2713A"/>
    <w:rsid w:val="00D2751F"/>
    <w:rsid w:val="00D27820"/>
    <w:rsid w:val="00D314F6"/>
    <w:rsid w:val="00D319A3"/>
    <w:rsid w:val="00D31B91"/>
    <w:rsid w:val="00D3489A"/>
    <w:rsid w:val="00D362A6"/>
    <w:rsid w:val="00D37B5C"/>
    <w:rsid w:val="00D409AC"/>
    <w:rsid w:val="00D4396B"/>
    <w:rsid w:val="00D43A89"/>
    <w:rsid w:val="00D4418E"/>
    <w:rsid w:val="00D44859"/>
    <w:rsid w:val="00D45EC5"/>
    <w:rsid w:val="00D461C8"/>
    <w:rsid w:val="00D46AA1"/>
    <w:rsid w:val="00D474CD"/>
    <w:rsid w:val="00D47E99"/>
    <w:rsid w:val="00D52446"/>
    <w:rsid w:val="00D524E9"/>
    <w:rsid w:val="00D537A3"/>
    <w:rsid w:val="00D53A8F"/>
    <w:rsid w:val="00D53B83"/>
    <w:rsid w:val="00D5422B"/>
    <w:rsid w:val="00D55117"/>
    <w:rsid w:val="00D55986"/>
    <w:rsid w:val="00D56791"/>
    <w:rsid w:val="00D5719C"/>
    <w:rsid w:val="00D57358"/>
    <w:rsid w:val="00D61508"/>
    <w:rsid w:val="00D6152B"/>
    <w:rsid w:val="00D61B52"/>
    <w:rsid w:val="00D6207F"/>
    <w:rsid w:val="00D63073"/>
    <w:rsid w:val="00D63624"/>
    <w:rsid w:val="00D63A97"/>
    <w:rsid w:val="00D65141"/>
    <w:rsid w:val="00D65656"/>
    <w:rsid w:val="00D65B7A"/>
    <w:rsid w:val="00D7001A"/>
    <w:rsid w:val="00D703EA"/>
    <w:rsid w:val="00D708AF"/>
    <w:rsid w:val="00D71753"/>
    <w:rsid w:val="00D7316D"/>
    <w:rsid w:val="00D73739"/>
    <w:rsid w:val="00D74A4F"/>
    <w:rsid w:val="00D7620C"/>
    <w:rsid w:val="00D7684E"/>
    <w:rsid w:val="00D81D2F"/>
    <w:rsid w:val="00D82804"/>
    <w:rsid w:val="00D828A4"/>
    <w:rsid w:val="00D83257"/>
    <w:rsid w:val="00D853E0"/>
    <w:rsid w:val="00D85FE6"/>
    <w:rsid w:val="00D86D99"/>
    <w:rsid w:val="00D86DA6"/>
    <w:rsid w:val="00D913D5"/>
    <w:rsid w:val="00D914FA"/>
    <w:rsid w:val="00D916C3"/>
    <w:rsid w:val="00D919C9"/>
    <w:rsid w:val="00D92998"/>
    <w:rsid w:val="00D9356B"/>
    <w:rsid w:val="00D93E17"/>
    <w:rsid w:val="00D93E4C"/>
    <w:rsid w:val="00D95312"/>
    <w:rsid w:val="00D95819"/>
    <w:rsid w:val="00D968B6"/>
    <w:rsid w:val="00D9691D"/>
    <w:rsid w:val="00DA0478"/>
    <w:rsid w:val="00DA0F64"/>
    <w:rsid w:val="00DA4509"/>
    <w:rsid w:val="00DA677F"/>
    <w:rsid w:val="00DA76C1"/>
    <w:rsid w:val="00DA7F2A"/>
    <w:rsid w:val="00DB3319"/>
    <w:rsid w:val="00DB4B1B"/>
    <w:rsid w:val="00DB4FF7"/>
    <w:rsid w:val="00DB51E8"/>
    <w:rsid w:val="00DB6693"/>
    <w:rsid w:val="00DB6FF1"/>
    <w:rsid w:val="00DC089D"/>
    <w:rsid w:val="00DC23F2"/>
    <w:rsid w:val="00DC2D1E"/>
    <w:rsid w:val="00DC32DA"/>
    <w:rsid w:val="00DD01E9"/>
    <w:rsid w:val="00DD0600"/>
    <w:rsid w:val="00DD1C59"/>
    <w:rsid w:val="00DD2360"/>
    <w:rsid w:val="00DD38EB"/>
    <w:rsid w:val="00DD395D"/>
    <w:rsid w:val="00DD5F2D"/>
    <w:rsid w:val="00DD6263"/>
    <w:rsid w:val="00DD7D82"/>
    <w:rsid w:val="00DE08C5"/>
    <w:rsid w:val="00DE0A30"/>
    <w:rsid w:val="00DE0B3E"/>
    <w:rsid w:val="00DE2791"/>
    <w:rsid w:val="00DE350F"/>
    <w:rsid w:val="00DE39F6"/>
    <w:rsid w:val="00DE46E9"/>
    <w:rsid w:val="00DE587F"/>
    <w:rsid w:val="00DE612A"/>
    <w:rsid w:val="00DE61C3"/>
    <w:rsid w:val="00DE750B"/>
    <w:rsid w:val="00DF03B1"/>
    <w:rsid w:val="00DF0B19"/>
    <w:rsid w:val="00DF24E6"/>
    <w:rsid w:val="00DF3BA1"/>
    <w:rsid w:val="00DF3DE8"/>
    <w:rsid w:val="00DF42AF"/>
    <w:rsid w:val="00DF4378"/>
    <w:rsid w:val="00DF590F"/>
    <w:rsid w:val="00DF736B"/>
    <w:rsid w:val="00E01F98"/>
    <w:rsid w:val="00E0262F"/>
    <w:rsid w:val="00E02C1F"/>
    <w:rsid w:val="00E032C5"/>
    <w:rsid w:val="00E03D39"/>
    <w:rsid w:val="00E03E28"/>
    <w:rsid w:val="00E051EA"/>
    <w:rsid w:val="00E05559"/>
    <w:rsid w:val="00E05F81"/>
    <w:rsid w:val="00E079F8"/>
    <w:rsid w:val="00E07B5E"/>
    <w:rsid w:val="00E07EE2"/>
    <w:rsid w:val="00E10C17"/>
    <w:rsid w:val="00E10FE1"/>
    <w:rsid w:val="00E11D42"/>
    <w:rsid w:val="00E16152"/>
    <w:rsid w:val="00E17750"/>
    <w:rsid w:val="00E221F0"/>
    <w:rsid w:val="00E25B70"/>
    <w:rsid w:val="00E25F7E"/>
    <w:rsid w:val="00E27F08"/>
    <w:rsid w:val="00E316D0"/>
    <w:rsid w:val="00E328C8"/>
    <w:rsid w:val="00E32CD5"/>
    <w:rsid w:val="00E32E83"/>
    <w:rsid w:val="00E32EC1"/>
    <w:rsid w:val="00E32F62"/>
    <w:rsid w:val="00E34F37"/>
    <w:rsid w:val="00E3598D"/>
    <w:rsid w:val="00E35DDE"/>
    <w:rsid w:val="00E37192"/>
    <w:rsid w:val="00E401CB"/>
    <w:rsid w:val="00E4030C"/>
    <w:rsid w:val="00E41C27"/>
    <w:rsid w:val="00E434D6"/>
    <w:rsid w:val="00E43C56"/>
    <w:rsid w:val="00E44012"/>
    <w:rsid w:val="00E450C1"/>
    <w:rsid w:val="00E45FD6"/>
    <w:rsid w:val="00E52094"/>
    <w:rsid w:val="00E520D6"/>
    <w:rsid w:val="00E52744"/>
    <w:rsid w:val="00E52899"/>
    <w:rsid w:val="00E53B1F"/>
    <w:rsid w:val="00E57B80"/>
    <w:rsid w:val="00E61ECF"/>
    <w:rsid w:val="00E63D49"/>
    <w:rsid w:val="00E706ED"/>
    <w:rsid w:val="00E71AC3"/>
    <w:rsid w:val="00E71C6D"/>
    <w:rsid w:val="00E72E3F"/>
    <w:rsid w:val="00E736FC"/>
    <w:rsid w:val="00E77402"/>
    <w:rsid w:val="00E80957"/>
    <w:rsid w:val="00E82FB5"/>
    <w:rsid w:val="00E831F6"/>
    <w:rsid w:val="00E83AAC"/>
    <w:rsid w:val="00E83B0F"/>
    <w:rsid w:val="00E843B7"/>
    <w:rsid w:val="00E84E49"/>
    <w:rsid w:val="00E87224"/>
    <w:rsid w:val="00E9177C"/>
    <w:rsid w:val="00E9250E"/>
    <w:rsid w:val="00E92930"/>
    <w:rsid w:val="00E93457"/>
    <w:rsid w:val="00E95765"/>
    <w:rsid w:val="00E96498"/>
    <w:rsid w:val="00E96795"/>
    <w:rsid w:val="00E968CF"/>
    <w:rsid w:val="00E977B7"/>
    <w:rsid w:val="00E97DC3"/>
    <w:rsid w:val="00EA044B"/>
    <w:rsid w:val="00EA0A50"/>
    <w:rsid w:val="00EA1099"/>
    <w:rsid w:val="00EA124F"/>
    <w:rsid w:val="00EA19B8"/>
    <w:rsid w:val="00EA1F5D"/>
    <w:rsid w:val="00EA266F"/>
    <w:rsid w:val="00EA27ED"/>
    <w:rsid w:val="00EA5361"/>
    <w:rsid w:val="00EA5503"/>
    <w:rsid w:val="00EA6A79"/>
    <w:rsid w:val="00EA70D5"/>
    <w:rsid w:val="00EB016B"/>
    <w:rsid w:val="00EB344F"/>
    <w:rsid w:val="00EB34DE"/>
    <w:rsid w:val="00EB3668"/>
    <w:rsid w:val="00EB47C2"/>
    <w:rsid w:val="00EB5067"/>
    <w:rsid w:val="00EB5620"/>
    <w:rsid w:val="00EB5929"/>
    <w:rsid w:val="00EB5A4F"/>
    <w:rsid w:val="00EB5B4C"/>
    <w:rsid w:val="00EB6E30"/>
    <w:rsid w:val="00EB77D1"/>
    <w:rsid w:val="00EC19B1"/>
    <w:rsid w:val="00EC1BCA"/>
    <w:rsid w:val="00EC1FD3"/>
    <w:rsid w:val="00EC2CDD"/>
    <w:rsid w:val="00EC3229"/>
    <w:rsid w:val="00EC3DE6"/>
    <w:rsid w:val="00EC43FD"/>
    <w:rsid w:val="00EC44D7"/>
    <w:rsid w:val="00EC4DB9"/>
    <w:rsid w:val="00EC5FE0"/>
    <w:rsid w:val="00EC6861"/>
    <w:rsid w:val="00EC7880"/>
    <w:rsid w:val="00EC7FAE"/>
    <w:rsid w:val="00ED0630"/>
    <w:rsid w:val="00ED06F2"/>
    <w:rsid w:val="00ED250A"/>
    <w:rsid w:val="00ED2611"/>
    <w:rsid w:val="00ED3931"/>
    <w:rsid w:val="00ED3A74"/>
    <w:rsid w:val="00ED3DA7"/>
    <w:rsid w:val="00ED5DF9"/>
    <w:rsid w:val="00ED74FE"/>
    <w:rsid w:val="00ED77A3"/>
    <w:rsid w:val="00ED7C97"/>
    <w:rsid w:val="00ED7CCE"/>
    <w:rsid w:val="00EE04FA"/>
    <w:rsid w:val="00EE0C2B"/>
    <w:rsid w:val="00EE1D88"/>
    <w:rsid w:val="00EE210C"/>
    <w:rsid w:val="00EE24D1"/>
    <w:rsid w:val="00EE2D11"/>
    <w:rsid w:val="00EE4B5D"/>
    <w:rsid w:val="00EE527D"/>
    <w:rsid w:val="00EE597D"/>
    <w:rsid w:val="00EE5DE0"/>
    <w:rsid w:val="00EE5F82"/>
    <w:rsid w:val="00EE625C"/>
    <w:rsid w:val="00EE6E4B"/>
    <w:rsid w:val="00EF09D2"/>
    <w:rsid w:val="00EF3800"/>
    <w:rsid w:val="00EF3C61"/>
    <w:rsid w:val="00EF5372"/>
    <w:rsid w:val="00EF5B64"/>
    <w:rsid w:val="00EF642C"/>
    <w:rsid w:val="00F0167B"/>
    <w:rsid w:val="00F03516"/>
    <w:rsid w:val="00F04063"/>
    <w:rsid w:val="00F04A37"/>
    <w:rsid w:val="00F04EEC"/>
    <w:rsid w:val="00F058D8"/>
    <w:rsid w:val="00F07D48"/>
    <w:rsid w:val="00F07ED3"/>
    <w:rsid w:val="00F10DA2"/>
    <w:rsid w:val="00F12033"/>
    <w:rsid w:val="00F12D1D"/>
    <w:rsid w:val="00F20680"/>
    <w:rsid w:val="00F22520"/>
    <w:rsid w:val="00F22753"/>
    <w:rsid w:val="00F23D15"/>
    <w:rsid w:val="00F23EE1"/>
    <w:rsid w:val="00F23FE3"/>
    <w:rsid w:val="00F24EE0"/>
    <w:rsid w:val="00F30309"/>
    <w:rsid w:val="00F33324"/>
    <w:rsid w:val="00F35B60"/>
    <w:rsid w:val="00F36617"/>
    <w:rsid w:val="00F36957"/>
    <w:rsid w:val="00F43028"/>
    <w:rsid w:val="00F447AA"/>
    <w:rsid w:val="00F45F1A"/>
    <w:rsid w:val="00F47A1E"/>
    <w:rsid w:val="00F52962"/>
    <w:rsid w:val="00F52F09"/>
    <w:rsid w:val="00F53517"/>
    <w:rsid w:val="00F57B9F"/>
    <w:rsid w:val="00F6027B"/>
    <w:rsid w:val="00F60A0E"/>
    <w:rsid w:val="00F61137"/>
    <w:rsid w:val="00F612D5"/>
    <w:rsid w:val="00F64933"/>
    <w:rsid w:val="00F6539B"/>
    <w:rsid w:val="00F6779B"/>
    <w:rsid w:val="00F70F76"/>
    <w:rsid w:val="00F71B74"/>
    <w:rsid w:val="00F75B74"/>
    <w:rsid w:val="00F80AED"/>
    <w:rsid w:val="00F81FD2"/>
    <w:rsid w:val="00F82D2D"/>
    <w:rsid w:val="00F83106"/>
    <w:rsid w:val="00F86070"/>
    <w:rsid w:val="00F92A1C"/>
    <w:rsid w:val="00F93B01"/>
    <w:rsid w:val="00F948B7"/>
    <w:rsid w:val="00F95979"/>
    <w:rsid w:val="00F96648"/>
    <w:rsid w:val="00F96D2E"/>
    <w:rsid w:val="00F97184"/>
    <w:rsid w:val="00F97CE0"/>
    <w:rsid w:val="00FA125E"/>
    <w:rsid w:val="00FA1A3F"/>
    <w:rsid w:val="00FA237D"/>
    <w:rsid w:val="00FA6372"/>
    <w:rsid w:val="00FB01AF"/>
    <w:rsid w:val="00FB0351"/>
    <w:rsid w:val="00FB1990"/>
    <w:rsid w:val="00FB1FF9"/>
    <w:rsid w:val="00FB21B7"/>
    <w:rsid w:val="00FB305A"/>
    <w:rsid w:val="00FB3BA7"/>
    <w:rsid w:val="00FB3E95"/>
    <w:rsid w:val="00FB3FFF"/>
    <w:rsid w:val="00FB4679"/>
    <w:rsid w:val="00FB4C79"/>
    <w:rsid w:val="00FC1C2E"/>
    <w:rsid w:val="00FC2206"/>
    <w:rsid w:val="00FC44DE"/>
    <w:rsid w:val="00FC45D4"/>
    <w:rsid w:val="00FC4F92"/>
    <w:rsid w:val="00FC5BA6"/>
    <w:rsid w:val="00FC69BB"/>
    <w:rsid w:val="00FC6F39"/>
    <w:rsid w:val="00FC72F0"/>
    <w:rsid w:val="00FC7B72"/>
    <w:rsid w:val="00FD0385"/>
    <w:rsid w:val="00FD05BF"/>
    <w:rsid w:val="00FD107B"/>
    <w:rsid w:val="00FD1AD3"/>
    <w:rsid w:val="00FD1BE2"/>
    <w:rsid w:val="00FD42BB"/>
    <w:rsid w:val="00FD73A3"/>
    <w:rsid w:val="00FD75A1"/>
    <w:rsid w:val="00FD7D14"/>
    <w:rsid w:val="00FD7D43"/>
    <w:rsid w:val="00FD7E61"/>
    <w:rsid w:val="00FE1117"/>
    <w:rsid w:val="00FE1C9A"/>
    <w:rsid w:val="00FE23B2"/>
    <w:rsid w:val="00FE2BEC"/>
    <w:rsid w:val="00FE30F8"/>
    <w:rsid w:val="00FE3251"/>
    <w:rsid w:val="00FE4095"/>
    <w:rsid w:val="00FE4D46"/>
    <w:rsid w:val="00FE4DD4"/>
    <w:rsid w:val="00FE6850"/>
    <w:rsid w:val="00FF0469"/>
    <w:rsid w:val="00FF06F4"/>
    <w:rsid w:val="00FF2323"/>
    <w:rsid w:val="00FF3477"/>
    <w:rsid w:val="00FF36B3"/>
    <w:rsid w:val="00FF3EC5"/>
    <w:rsid w:val="00FF7546"/>
  </w:rsids>
  <m:mathPr>
    <m:mathFont m:val="Cambria Math"/>
    <m:brkBin m:val="before"/>
    <m:brkBinSub m:val="--"/>
    <m:smallFrac m:val="0"/>
    <m:dispDef/>
    <m:lMargin m:val="0"/>
    <m:rMargin m:val="0"/>
    <m:defJc m:val="centerGroup"/>
    <m:wrapIndent m:val="1440"/>
    <m:intLim m:val="subSup"/>
    <m:naryLim m:val="undOvr"/>
  </m:mathPr>
  <w:themeFontLang w:val="en-SG"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79FD7"/>
  <w15:docId w15:val="{D7B1FF59-42FD-4E7E-8D82-09B3508E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6EF"/>
  </w:style>
  <w:style w:type="paragraph" w:styleId="Heading1">
    <w:name w:val="heading 1"/>
    <w:basedOn w:val="Normal"/>
    <w:next w:val="Normal"/>
    <w:uiPriority w:val="9"/>
    <w:qFormat/>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uiPriority w:val="9"/>
    <w:unhideWhenUsed/>
    <w:qFormat/>
    <w:pPr>
      <w:keepNext/>
      <w:keepLines/>
      <w:spacing w:before="160" w:after="80"/>
      <w:outlineLvl w:val="2"/>
    </w:pPr>
    <w:rPr>
      <w:color w:val="2F5496"/>
    </w:rPr>
  </w:style>
  <w:style w:type="paragraph" w:styleId="Heading4">
    <w:name w:val="heading 4"/>
    <w:basedOn w:val="Normal"/>
    <w:next w:val="Normal"/>
    <w:uiPriority w:val="9"/>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paragraph" w:styleId="Heading7">
    <w:name w:val="heading 7"/>
    <w:basedOn w:val="Normal"/>
    <w:next w:val="Normal"/>
    <w:qFormat/>
    <w:pPr>
      <w:keepNext/>
      <w:keepLines/>
      <w:suppressAutoHyphens/>
      <w:spacing w:before="40" w:line="1" w:lineRule="atLeast"/>
      <w:ind w:leftChars="-1" w:left="-1" w:hangingChars="1" w:hanging="1"/>
      <w:textDirection w:val="btLr"/>
      <w:textAlignment w:val="top"/>
      <w:outlineLvl w:val="6"/>
    </w:pPr>
    <w:rPr>
      <w:rFonts w:eastAsia="Malgun Gothic"/>
      <w:color w:val="595959"/>
      <w:position w:val="-1"/>
      <w:lang w:val="en-SG" w:eastAsia="en-SG"/>
    </w:rPr>
  </w:style>
  <w:style w:type="paragraph" w:styleId="Heading8">
    <w:name w:val="heading 8"/>
    <w:basedOn w:val="Normal"/>
    <w:next w:val="Normal"/>
    <w:qFormat/>
    <w:pPr>
      <w:keepNext/>
      <w:keepLines/>
      <w:suppressAutoHyphens/>
      <w:spacing w:line="1" w:lineRule="atLeast"/>
      <w:ind w:leftChars="-1" w:left="-1" w:hangingChars="1" w:hanging="1"/>
      <w:textDirection w:val="btLr"/>
      <w:textAlignment w:val="top"/>
      <w:outlineLvl w:val="7"/>
    </w:pPr>
    <w:rPr>
      <w:rFonts w:eastAsia="Malgun Gothic"/>
      <w:i/>
      <w:iCs/>
      <w:color w:val="272727"/>
      <w:position w:val="-1"/>
      <w:lang w:val="en-SG" w:eastAsia="en-SG"/>
    </w:rPr>
  </w:style>
  <w:style w:type="paragraph" w:styleId="Heading9">
    <w:name w:val="heading 9"/>
    <w:basedOn w:val="Normal"/>
    <w:next w:val="Normal"/>
    <w:qFormat/>
    <w:pPr>
      <w:keepNext/>
      <w:keepLines/>
      <w:suppressAutoHyphens/>
      <w:spacing w:line="1" w:lineRule="atLeast"/>
      <w:ind w:leftChars="-1" w:left="-1" w:hangingChars="1" w:hanging="1"/>
      <w:textDirection w:val="btLr"/>
      <w:textAlignment w:val="top"/>
      <w:outlineLvl w:val="8"/>
    </w:pPr>
    <w:rPr>
      <w:rFonts w:eastAsia="Malgun Gothic"/>
      <w:color w:val="272727"/>
      <w:position w:val="-1"/>
      <w:lang w:val="en-SG" w:eastAsia="en-S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pPr>
    <w:rPr>
      <w:rFonts w:ascii="Calibri" w:eastAsia="Calibri" w:hAnsi="Calibri" w:cs="Calibri"/>
      <w:sz w:val="56"/>
      <w:szCs w:val="56"/>
    </w:rPr>
  </w:style>
  <w:style w:type="character" w:customStyle="1" w:styleId="Heading1Char">
    <w:name w:val="Heading 1 Char"/>
    <w:rPr>
      <w:rFonts w:ascii="Calibri Light" w:eastAsia="Malgun Gothic" w:hAnsi="Calibri Light" w:cs="Times New Roman"/>
      <w:color w:val="2F5496"/>
      <w:w w:val="100"/>
      <w:position w:val="-1"/>
      <w:sz w:val="40"/>
      <w:szCs w:val="40"/>
      <w:effect w:val="none"/>
      <w:vertAlign w:val="baseline"/>
      <w:cs w:val="0"/>
      <w:em w:val="none"/>
    </w:rPr>
  </w:style>
  <w:style w:type="character" w:customStyle="1" w:styleId="Heading2Char">
    <w:name w:val="Heading 2 Char"/>
    <w:rPr>
      <w:rFonts w:ascii="Calibri Light" w:eastAsia="Malgun Gothic" w:hAnsi="Calibri Light" w:cs="Times New Roman"/>
      <w:color w:val="2F5496"/>
      <w:w w:val="100"/>
      <w:position w:val="-1"/>
      <w:sz w:val="32"/>
      <w:szCs w:val="32"/>
      <w:effect w:val="none"/>
      <w:vertAlign w:val="baseline"/>
      <w:cs w:val="0"/>
      <w:em w:val="none"/>
    </w:rPr>
  </w:style>
  <w:style w:type="character" w:customStyle="1" w:styleId="Heading3Char">
    <w:name w:val="Heading 3 Char"/>
    <w:uiPriority w:val="9"/>
    <w:rPr>
      <w:color w:val="2F5496"/>
      <w:w w:val="100"/>
      <w:position w:val="-1"/>
      <w:sz w:val="28"/>
      <w:szCs w:val="28"/>
      <w:effect w:val="none"/>
      <w:vertAlign w:val="baseline"/>
      <w:cs w:val="0"/>
      <w:em w:val="none"/>
    </w:rPr>
  </w:style>
  <w:style w:type="character" w:customStyle="1" w:styleId="Heading4Char">
    <w:name w:val="Heading 4 Char"/>
    <w:uiPriority w:val="9"/>
    <w:rPr>
      <w:i/>
      <w:iCs/>
      <w:color w:val="2F5496"/>
      <w:w w:val="100"/>
      <w:position w:val="-1"/>
      <w:effect w:val="none"/>
      <w:vertAlign w:val="baseline"/>
      <w:cs w:val="0"/>
      <w:em w:val="none"/>
    </w:rPr>
  </w:style>
  <w:style w:type="character" w:customStyle="1" w:styleId="Heading5Char">
    <w:name w:val="Heading 5 Char"/>
    <w:rPr>
      <w:color w:val="2F5496"/>
      <w:w w:val="100"/>
      <w:position w:val="-1"/>
      <w:effect w:val="none"/>
      <w:vertAlign w:val="baseline"/>
      <w:cs w:val="0"/>
      <w:em w:val="none"/>
    </w:rPr>
  </w:style>
  <w:style w:type="character" w:customStyle="1" w:styleId="Heading6Char">
    <w:name w:val="Heading 6 Char"/>
    <w:rPr>
      <w:i/>
      <w:iCs/>
      <w:color w:val="595959"/>
      <w:w w:val="100"/>
      <w:position w:val="-1"/>
      <w:effect w:val="none"/>
      <w:vertAlign w:val="baseline"/>
      <w:cs w:val="0"/>
      <w:em w:val="none"/>
    </w:rPr>
  </w:style>
  <w:style w:type="character" w:customStyle="1" w:styleId="Heading7Char">
    <w:name w:val="Heading 7 Char"/>
    <w:rPr>
      <w:color w:val="595959"/>
      <w:w w:val="100"/>
      <w:position w:val="-1"/>
      <w:effect w:val="none"/>
      <w:vertAlign w:val="baseline"/>
      <w:cs w:val="0"/>
      <w:em w:val="none"/>
    </w:rPr>
  </w:style>
  <w:style w:type="character" w:customStyle="1" w:styleId="Heading8Char">
    <w:name w:val="Heading 8 Char"/>
    <w:rPr>
      <w:i/>
      <w:iCs/>
      <w:color w:val="272727"/>
      <w:w w:val="100"/>
      <w:position w:val="-1"/>
      <w:effect w:val="none"/>
      <w:vertAlign w:val="baseline"/>
      <w:cs w:val="0"/>
      <w:em w:val="none"/>
    </w:rPr>
  </w:style>
  <w:style w:type="character" w:customStyle="1" w:styleId="Heading9Char">
    <w:name w:val="Heading 9 Char"/>
    <w:rPr>
      <w:color w:val="272727"/>
      <w:w w:val="100"/>
      <w:position w:val="-1"/>
      <w:effect w:val="none"/>
      <w:vertAlign w:val="baseline"/>
      <w:cs w:val="0"/>
      <w:em w:val="none"/>
    </w:rPr>
  </w:style>
  <w:style w:type="character" w:customStyle="1" w:styleId="TitleChar">
    <w:name w:val="Title Char"/>
    <w:rPr>
      <w:rFonts w:ascii="Calibri Light" w:eastAsia="Malgun Gothic" w:hAnsi="Calibri Light" w:cs="Times New Roman"/>
      <w:spacing w:val="-10"/>
      <w:w w:val="100"/>
      <w:kern w:val="28"/>
      <w:position w:val="-1"/>
      <w:sz w:val="56"/>
      <w:szCs w:val="56"/>
      <w:effect w:val="none"/>
      <w:vertAlign w:val="baseline"/>
      <w:cs w:val="0"/>
      <w:em w:val="none"/>
    </w:rPr>
  </w:style>
  <w:style w:type="character" w:customStyle="1" w:styleId="SubtitleChar">
    <w:name w:val="Subtitle Char"/>
    <w:rPr>
      <w:color w:val="595959"/>
      <w:spacing w:val="15"/>
      <w:w w:val="100"/>
      <w:position w:val="-1"/>
      <w:sz w:val="28"/>
      <w:szCs w:val="28"/>
      <w:effect w:val="none"/>
      <w:vertAlign w:val="baseline"/>
      <w:cs w:val="0"/>
      <w:em w:val="none"/>
    </w:rPr>
  </w:style>
  <w:style w:type="paragraph" w:styleId="Quote">
    <w:name w:val="Quote"/>
    <w:basedOn w:val="Normal"/>
    <w:next w:val="Normal"/>
    <w:pPr>
      <w:suppressAutoHyphens/>
      <w:spacing w:before="160" w:line="1" w:lineRule="atLeast"/>
      <w:ind w:leftChars="-1" w:left="-1" w:hangingChars="1" w:hanging="1"/>
      <w:jc w:val="center"/>
      <w:textDirection w:val="btLr"/>
      <w:textAlignment w:val="top"/>
      <w:outlineLvl w:val="0"/>
    </w:pPr>
    <w:rPr>
      <w:i/>
      <w:iCs/>
      <w:color w:val="404040"/>
      <w:position w:val="-1"/>
      <w:lang w:val="en-SG" w:eastAsia="en-SG"/>
    </w:rPr>
  </w:style>
  <w:style w:type="character" w:customStyle="1" w:styleId="QuoteChar">
    <w:name w:val="Quote Char"/>
    <w:rPr>
      <w:i/>
      <w:iCs/>
      <w:color w:val="404040"/>
      <w:w w:val="100"/>
      <w:position w:val="-1"/>
      <w:effect w:val="none"/>
      <w:vertAlign w:val="baseline"/>
      <w:cs w:val="0"/>
      <w:em w:val="none"/>
    </w:rPr>
  </w:style>
  <w:style w:type="paragraph" w:customStyle="1" w:styleId="ListParagraph1">
    <w:name w:val="List Paragraph1"/>
    <w:aliases w:val="heading 4,1.,lp1,My checklist,Resume Title,Citation List,Ha,Heading 411,List Paragraph2,Bullet_1,List Paragraph11,level 1,Bullet Level 1,Bullet L1"/>
    <w:basedOn w:val="Normal"/>
    <w:pPr>
      <w:suppressAutoHyphens/>
      <w:spacing w:line="1" w:lineRule="atLeast"/>
      <w:ind w:leftChars="-1" w:left="720" w:hangingChars="1" w:hanging="1"/>
      <w:contextualSpacing/>
      <w:textDirection w:val="btLr"/>
      <w:textAlignment w:val="top"/>
      <w:outlineLvl w:val="0"/>
    </w:pPr>
    <w:rPr>
      <w:position w:val="-1"/>
      <w:lang w:val="en-SG" w:eastAsia="en-SG"/>
    </w:rPr>
  </w:style>
  <w:style w:type="character" w:styleId="IntenseEmphasis">
    <w:name w:val="Intense Emphasis"/>
    <w:rPr>
      <w:i/>
      <w:iCs/>
      <w:color w:val="2F5496"/>
      <w:w w:val="100"/>
      <w:position w:val="-1"/>
      <w:effect w:val="none"/>
      <w:vertAlign w:val="baseline"/>
      <w:cs w:val="0"/>
      <w:em w:val="none"/>
    </w:rPr>
  </w:style>
  <w:style w:type="paragraph" w:styleId="IntenseQuote">
    <w:name w:val="Intense Quote"/>
    <w:basedOn w:val="Normal"/>
    <w:next w:val="Normal"/>
    <w:pPr>
      <w:pBdr>
        <w:top w:val="single" w:sz="4" w:space="10" w:color="2F5496"/>
        <w:bottom w:val="single" w:sz="4" w:space="10" w:color="2F5496"/>
      </w:pBdr>
      <w:suppressAutoHyphens/>
      <w:spacing w:before="360" w:after="360" w:line="1" w:lineRule="atLeast"/>
      <w:ind w:leftChars="-1" w:left="864" w:right="864" w:hangingChars="1" w:hanging="1"/>
      <w:jc w:val="center"/>
      <w:textDirection w:val="btLr"/>
      <w:textAlignment w:val="top"/>
      <w:outlineLvl w:val="0"/>
    </w:pPr>
    <w:rPr>
      <w:i/>
      <w:iCs/>
      <w:color w:val="2F5496"/>
      <w:position w:val="-1"/>
      <w:lang w:val="en-SG" w:eastAsia="en-SG"/>
    </w:rPr>
  </w:style>
  <w:style w:type="character" w:customStyle="1" w:styleId="IntenseQuoteChar">
    <w:name w:val="Intense Quote Char"/>
    <w:rPr>
      <w:i/>
      <w:iCs/>
      <w:color w:val="2F5496"/>
      <w:w w:val="100"/>
      <w:position w:val="-1"/>
      <w:effect w:val="none"/>
      <w:vertAlign w:val="baseline"/>
      <w:cs w:val="0"/>
      <w:em w:val="none"/>
    </w:rPr>
  </w:style>
  <w:style w:type="character" w:styleId="IntenseReference">
    <w:name w:val="Intense Reference"/>
    <w:rPr>
      <w:b/>
      <w:bCs/>
      <w:smallCaps/>
      <w:color w:val="2F5496"/>
      <w:spacing w:val="5"/>
      <w:w w:val="100"/>
      <w:position w:val="-1"/>
      <w:effect w:val="none"/>
      <w:vertAlign w:val="baseline"/>
      <w:cs w:val="0"/>
      <w:em w:val="none"/>
    </w:rPr>
  </w:style>
  <w:style w:type="paragraph" w:customStyle="1" w:styleId="FootnoteText1">
    <w:name w:val="Footnote Text1"/>
    <w:aliases w:val="footnote text,Footnote Text Char Char Char Char Char,Footnote Text Char Char Char Char Char Char Ch Char Char Char,Footnote Text Char Char Char Char Char Char Ch Char Char Char Char Char Char C Char Char Char Char Char,single space,fn,ft"/>
    <w:basedOn w:val="Normal"/>
    <w:qFormat/>
    <w:pPr>
      <w:shd w:val="clear" w:color="auto" w:fill="FFFFFF"/>
      <w:suppressAutoHyphens/>
      <w:spacing w:line="1" w:lineRule="atLeast"/>
      <w:ind w:leftChars="-1" w:left="-1" w:hangingChars="1" w:hanging="1"/>
      <w:jc w:val="both"/>
      <w:textDirection w:val="btLr"/>
      <w:textAlignment w:val="top"/>
      <w:outlineLvl w:val="0"/>
    </w:pPr>
    <w:rPr>
      <w:position w:val="-1"/>
      <w:sz w:val="20"/>
      <w:szCs w:val="20"/>
      <w:lang w:eastAsia="en-SG"/>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fn Char,C Char"/>
    <w:rPr>
      <w:rFonts w:ascii="Times New Roman" w:eastAsia="Times New Roman" w:hAnsi="Times New Roman" w:cs="Times New Roman"/>
      <w:w w:val="100"/>
      <w:position w:val="-1"/>
      <w:sz w:val="20"/>
      <w:szCs w:val="20"/>
      <w:effect w:val="none"/>
      <w:shd w:val="clear" w:color="auto" w:fill="FFFFFF"/>
      <w:vertAlign w:val="baseline"/>
      <w:cs w:val="0"/>
      <w:em w:val="none"/>
    </w:rPr>
  </w:style>
  <w:style w:type="character" w:customStyle="1" w:styleId="FootnoteReference1">
    <w:name w:val="Footnote Reference1"/>
    <w:aliases w:val="Footnote Char Char Char Char Char,ftref Char Char Char Char Char,16 Point Char Char Char Char Char,Superscript 6 Point Char Char Char Char Char,Superscript 6 Point + 11 pt Char Char Char Char Char,Footnote,ftref,16 Point,fr,BVI fnr,f"/>
    <w:qFormat/>
    <w:rPr>
      <w:w w:val="100"/>
      <w:position w:val="-1"/>
      <w:effect w:val="none"/>
      <w:vertAlign w:val="superscript"/>
      <w:cs w:val="0"/>
      <w:em w:val="none"/>
    </w:rPr>
  </w:style>
  <w:style w:type="paragraph" w:customStyle="1" w:styleId="FootnoteCharCharCharChar">
    <w:name w:val="Footnote Char Char Char Char"/>
    <w:aliases w:val="ftref Char Char Char Char,16 Point Char Char Char Char,Superscript 6 Point Char Char Char Char,Superscript 6 Point + 11 pt Char Char Char Char,(NECG) Footnote Reference Char Char Char Char"/>
    <w:basedOn w:val="Normal"/>
    <w:next w:val="Normal"/>
    <w:pPr>
      <w:suppressAutoHyphens/>
      <w:spacing w:after="60" w:line="1" w:lineRule="atLeast"/>
      <w:ind w:leftChars="-1" w:left="-1" w:hangingChars="1" w:hanging="1"/>
      <w:jc w:val="both"/>
      <w:textDirection w:val="btLr"/>
      <w:textAlignment w:val="top"/>
      <w:outlineLvl w:val="0"/>
    </w:pPr>
    <w:rPr>
      <w:rFonts w:ascii="Calibri" w:hAnsi="Calibri"/>
      <w:position w:val="-1"/>
      <w:sz w:val="22"/>
      <w:vertAlign w:val="superscript"/>
      <w:lang w:val="en-SG" w:eastAsia="en-SG"/>
    </w:rPr>
  </w:style>
  <w:style w:type="paragraph" w:styleId="Header">
    <w:name w:val="header"/>
    <w:basedOn w:val="Normal"/>
    <w:qFormat/>
    <w:pPr>
      <w:suppressAutoHyphens/>
      <w:spacing w:line="1" w:lineRule="atLeast"/>
      <w:ind w:leftChars="-1" w:left="-1" w:hangingChars="1" w:hanging="1"/>
      <w:textDirection w:val="btLr"/>
      <w:textAlignment w:val="top"/>
      <w:outlineLvl w:val="0"/>
    </w:pPr>
    <w:rPr>
      <w:position w:val="-1"/>
      <w:lang w:val="en-SG" w:eastAsia="en-SG"/>
    </w:rPr>
  </w:style>
  <w:style w:type="character" w:customStyle="1" w:styleId="HeaderChar">
    <w:name w:val="Header Char"/>
    <w:rPr>
      <w:rFonts w:ascii="Times New Roman" w:hAnsi="Times New Roman"/>
      <w:w w:val="100"/>
      <w:kern w:val="2"/>
      <w:position w:val="-1"/>
      <w:sz w:val="28"/>
      <w:effect w:val="none"/>
      <w:vertAlign w:val="baseline"/>
      <w:cs w:val="0"/>
      <w:em w:val="none"/>
    </w:rPr>
  </w:style>
  <w:style w:type="character" w:styleId="PageNumber">
    <w:name w:val="page number"/>
    <w:basedOn w:val="DefaultParagraphFont"/>
    <w:qFormat/>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Segoe UI" w:hAnsi="Segoe UI" w:cs="Segoe UI"/>
      <w:position w:val="-1"/>
      <w:sz w:val="18"/>
      <w:szCs w:val="18"/>
      <w:lang w:val="vi-VN" w:eastAsia="ko-KR"/>
    </w:rPr>
  </w:style>
  <w:style w:type="character" w:customStyle="1" w:styleId="BalloonTextChar">
    <w:name w:val="Balloon Text Char"/>
    <w:rPr>
      <w:rFonts w:ascii="Segoe UI" w:eastAsia="Times New Roman" w:hAnsi="Segoe UI" w:cs="Segoe UI"/>
      <w:w w:val="100"/>
      <w:position w:val="-1"/>
      <w:sz w:val="18"/>
      <w:szCs w:val="18"/>
      <w:effect w:val="none"/>
      <w:vertAlign w:val="baseline"/>
      <w:cs w:val="0"/>
      <w:em w:val="none"/>
      <w:lang w:val="vi-VN" w:eastAsia="ko-KR"/>
    </w:rPr>
  </w:style>
  <w:style w:type="character" w:styleId="Strong">
    <w:name w:val="Strong"/>
    <w:uiPriority w:val="22"/>
    <w:qFormat/>
    <w:rPr>
      <w:b/>
      <w:bCs/>
      <w:w w:val="100"/>
      <w:position w:val="-1"/>
      <w:effect w:val="none"/>
      <w:vertAlign w:val="baseline"/>
      <w:cs w:val="0"/>
      <w:em w:val="none"/>
    </w:rPr>
  </w:style>
  <w:style w:type="paragraph" w:styleId="NormalWeb">
    <w:name w:val="Normal (Web)"/>
    <w:basedOn w:val="Normal"/>
    <w:uiPriority w:val="99"/>
    <w:qFormat/>
    <w:pPr>
      <w:suppressAutoHyphens/>
      <w:spacing w:line="1" w:lineRule="atLeast"/>
      <w:ind w:leftChars="-1" w:left="-1" w:hangingChars="1" w:hanging="1"/>
      <w:textDirection w:val="btLr"/>
      <w:textAlignment w:val="top"/>
      <w:outlineLvl w:val="0"/>
    </w:pPr>
    <w:rPr>
      <w:position w:val="-1"/>
      <w:lang w:val="en-SG" w:eastAsia="en-SG"/>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kern w:val="2"/>
      <w:position w:val="-1"/>
      <w:sz w:val="28"/>
      <w:szCs w:val="22"/>
      <w:lang w:val="en-US"/>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position w:val="-1"/>
      <w:lang w:val="en-SG" w:eastAsia="en-SG"/>
    </w:rPr>
  </w:style>
  <w:style w:type="character" w:customStyle="1" w:styleId="FooterChar">
    <w:name w:val="Footer Char"/>
    <w:rPr>
      <w:rFonts w:ascii="Times New Roman" w:hAnsi="Times New Roman"/>
      <w:w w:val="100"/>
      <w:kern w:val="2"/>
      <w:position w:val="-1"/>
      <w:sz w:val="28"/>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uppressAutoHyphens/>
      <w:spacing w:line="1" w:lineRule="atLeast"/>
      <w:ind w:leftChars="-1" w:left="-1" w:hangingChars="1" w:hanging="1"/>
      <w:textDirection w:val="btLr"/>
      <w:textAlignment w:val="top"/>
      <w:outlineLvl w:val="0"/>
    </w:pPr>
    <w:rPr>
      <w:position w:val="-1"/>
      <w:sz w:val="20"/>
      <w:szCs w:val="20"/>
      <w:lang w:val="en-SG" w:eastAsia="en-SG"/>
    </w:rPr>
  </w:style>
  <w:style w:type="character" w:customStyle="1" w:styleId="CommentTextChar">
    <w:name w:val="Comment Text Char"/>
    <w:rPr>
      <w:rFonts w:ascii="Times New Roman" w:hAnsi="Times New Roman"/>
      <w:w w:val="100"/>
      <w:kern w:val="2"/>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hAnsi="Times New Roman"/>
      <w:b/>
      <w:bCs/>
      <w:w w:val="100"/>
      <w:kern w:val="2"/>
      <w:position w:val="-1"/>
      <w:sz w:val="20"/>
      <w:szCs w:val="20"/>
      <w:effect w:val="none"/>
      <w:vertAlign w:val="baseline"/>
      <w:cs w:val="0"/>
      <w:em w:val="none"/>
    </w:rPr>
  </w:style>
  <w:style w:type="character" w:customStyle="1" w:styleId="selected">
    <w:name w:val="selected"/>
    <w:rPr>
      <w:w w:val="100"/>
      <w:position w:val="-1"/>
      <w:effect w:val="none"/>
      <w:vertAlign w:val="baseline"/>
      <w:cs w:val="0"/>
      <w:em w:val="none"/>
    </w:rPr>
  </w:style>
  <w:style w:type="paragraph" w:customStyle="1" w:styleId="query-text-line">
    <w:name w:val="query-text-line"/>
    <w:basedOn w:val="Normal"/>
    <w:pPr>
      <w:suppressAutoHyphens/>
      <w:spacing w:before="100" w:beforeAutospacing="1" w:after="100" w:afterAutospacing="1" w:line="1" w:lineRule="atLeast"/>
      <w:ind w:leftChars="-1" w:left="-1" w:hangingChars="1" w:hanging="1"/>
      <w:textDirection w:val="btLr"/>
      <w:textAlignment w:val="top"/>
      <w:outlineLvl w:val="0"/>
    </w:pPr>
    <w:rPr>
      <w:position w:val="-1"/>
      <w:lang w:val="en-SG" w:eastAsia="en-SG"/>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8"/>
      <w:szCs w:val="28"/>
      <w:lang w:val="vi-VN" w:eastAsia="vi-VN"/>
    </w:rPr>
  </w:style>
  <w:style w:type="paragraph" w:styleId="Subtitle">
    <w:name w:val="Subtitle"/>
    <w:basedOn w:val="Normal"/>
    <w:next w:val="Normal"/>
    <w:uiPriority w:val="11"/>
    <w:qFormat/>
    <w:rPr>
      <w:color w:val="595959"/>
    </w:r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222C9C"/>
    <w:pPr>
      <w:ind w:left="720"/>
      <w:contextualSpacing/>
    </w:pPr>
  </w:style>
  <w:style w:type="paragraph" w:customStyle="1" w:styleId="s33">
    <w:name w:val="s33"/>
    <w:basedOn w:val="Normal"/>
    <w:rsid w:val="00A21FA2"/>
    <w:pPr>
      <w:spacing w:before="100" w:beforeAutospacing="1" w:after="100" w:afterAutospacing="1"/>
    </w:pPr>
  </w:style>
  <w:style w:type="paragraph" w:styleId="FootnoteText">
    <w:name w:val="footnote text"/>
    <w:basedOn w:val="Normal"/>
    <w:link w:val="FootnoteTextChar1"/>
    <w:uiPriority w:val="99"/>
    <w:semiHidden/>
    <w:unhideWhenUsed/>
    <w:rsid w:val="0089674F"/>
    <w:rPr>
      <w:sz w:val="20"/>
      <w:szCs w:val="20"/>
    </w:rPr>
  </w:style>
  <w:style w:type="character" w:customStyle="1" w:styleId="FootnoteTextChar1">
    <w:name w:val="Footnote Text Char1"/>
    <w:basedOn w:val="DefaultParagraphFont"/>
    <w:link w:val="FootnoteText"/>
    <w:uiPriority w:val="99"/>
    <w:semiHidden/>
    <w:rsid w:val="0089674F"/>
    <w:rPr>
      <w:sz w:val="20"/>
      <w:szCs w:val="20"/>
    </w:rPr>
  </w:style>
  <w:style w:type="character" w:styleId="FootnoteReference">
    <w:name w:val="footnote reference"/>
    <w:basedOn w:val="DefaultParagraphFont"/>
    <w:uiPriority w:val="99"/>
    <w:semiHidden/>
    <w:unhideWhenUsed/>
    <w:rsid w:val="0089674F"/>
    <w:rPr>
      <w:vertAlign w:val="superscript"/>
    </w:rPr>
  </w:style>
  <w:style w:type="character" w:customStyle="1" w:styleId="fontstyle01">
    <w:name w:val="fontstyle01"/>
    <w:basedOn w:val="DefaultParagraphFont"/>
    <w:rsid w:val="008A7C4C"/>
    <w:rPr>
      <w:rFonts w:ascii="Times New Roman" w:hAnsi="Times New Roman" w:cs="Times New Roman" w:hint="default"/>
      <w:b w:val="0"/>
      <w:bCs w:val="0"/>
      <w:i w:val="0"/>
      <w:iCs w:val="0"/>
      <w:color w:val="000000"/>
      <w:sz w:val="28"/>
      <w:szCs w:val="28"/>
    </w:rPr>
  </w:style>
  <w:style w:type="character" w:styleId="UnresolvedMention">
    <w:name w:val="Unresolved Mention"/>
    <w:basedOn w:val="DefaultParagraphFont"/>
    <w:uiPriority w:val="99"/>
    <w:semiHidden/>
    <w:unhideWhenUsed/>
    <w:rsid w:val="00FD7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90453">
      <w:bodyDiv w:val="1"/>
      <w:marLeft w:val="0"/>
      <w:marRight w:val="0"/>
      <w:marTop w:val="0"/>
      <w:marBottom w:val="0"/>
      <w:divBdr>
        <w:top w:val="none" w:sz="0" w:space="0" w:color="auto"/>
        <w:left w:val="none" w:sz="0" w:space="0" w:color="auto"/>
        <w:bottom w:val="none" w:sz="0" w:space="0" w:color="auto"/>
        <w:right w:val="none" w:sz="0" w:space="0" w:color="auto"/>
      </w:divBdr>
    </w:div>
    <w:div w:id="436944703">
      <w:bodyDiv w:val="1"/>
      <w:marLeft w:val="0"/>
      <w:marRight w:val="0"/>
      <w:marTop w:val="0"/>
      <w:marBottom w:val="0"/>
      <w:divBdr>
        <w:top w:val="none" w:sz="0" w:space="0" w:color="auto"/>
        <w:left w:val="none" w:sz="0" w:space="0" w:color="auto"/>
        <w:bottom w:val="none" w:sz="0" w:space="0" w:color="auto"/>
        <w:right w:val="none" w:sz="0" w:space="0" w:color="auto"/>
      </w:divBdr>
    </w:div>
    <w:div w:id="783886808">
      <w:bodyDiv w:val="1"/>
      <w:marLeft w:val="0"/>
      <w:marRight w:val="0"/>
      <w:marTop w:val="0"/>
      <w:marBottom w:val="0"/>
      <w:divBdr>
        <w:top w:val="none" w:sz="0" w:space="0" w:color="auto"/>
        <w:left w:val="none" w:sz="0" w:space="0" w:color="auto"/>
        <w:bottom w:val="none" w:sz="0" w:space="0" w:color="auto"/>
        <w:right w:val="none" w:sz="0" w:space="0" w:color="auto"/>
      </w:divBdr>
    </w:div>
    <w:div w:id="1371298107">
      <w:bodyDiv w:val="1"/>
      <w:marLeft w:val="0"/>
      <w:marRight w:val="0"/>
      <w:marTop w:val="0"/>
      <w:marBottom w:val="0"/>
      <w:divBdr>
        <w:top w:val="none" w:sz="0" w:space="0" w:color="auto"/>
        <w:left w:val="none" w:sz="0" w:space="0" w:color="auto"/>
        <w:bottom w:val="none" w:sz="0" w:space="0" w:color="auto"/>
        <w:right w:val="none" w:sz="0" w:space="0" w:color="auto"/>
      </w:divBdr>
    </w:div>
    <w:div w:id="1491098445">
      <w:bodyDiv w:val="1"/>
      <w:marLeft w:val="0"/>
      <w:marRight w:val="0"/>
      <w:marTop w:val="0"/>
      <w:marBottom w:val="0"/>
      <w:divBdr>
        <w:top w:val="none" w:sz="0" w:space="0" w:color="auto"/>
        <w:left w:val="none" w:sz="0" w:space="0" w:color="auto"/>
        <w:bottom w:val="none" w:sz="0" w:space="0" w:color="auto"/>
        <w:right w:val="none" w:sz="0" w:space="0" w:color="auto"/>
      </w:divBdr>
    </w:div>
    <w:div w:id="1595819422">
      <w:bodyDiv w:val="1"/>
      <w:marLeft w:val="0"/>
      <w:marRight w:val="0"/>
      <w:marTop w:val="0"/>
      <w:marBottom w:val="0"/>
      <w:divBdr>
        <w:top w:val="none" w:sz="0" w:space="0" w:color="auto"/>
        <w:left w:val="none" w:sz="0" w:space="0" w:color="auto"/>
        <w:bottom w:val="none" w:sz="0" w:space="0" w:color="auto"/>
        <w:right w:val="none" w:sz="0" w:space="0" w:color="auto"/>
      </w:divBdr>
      <w:divsChild>
        <w:div w:id="257032301">
          <w:marLeft w:val="0"/>
          <w:marRight w:val="0"/>
          <w:marTop w:val="0"/>
          <w:marBottom w:val="0"/>
          <w:divBdr>
            <w:top w:val="none" w:sz="0" w:space="0" w:color="auto"/>
            <w:left w:val="none" w:sz="0" w:space="0" w:color="auto"/>
            <w:bottom w:val="none" w:sz="0" w:space="0" w:color="auto"/>
            <w:right w:val="none" w:sz="0" w:space="0" w:color="auto"/>
          </w:divBdr>
          <w:divsChild>
            <w:div w:id="1185435580">
              <w:marLeft w:val="0"/>
              <w:marRight w:val="0"/>
              <w:marTop w:val="0"/>
              <w:marBottom w:val="0"/>
              <w:divBdr>
                <w:top w:val="none" w:sz="0" w:space="0" w:color="auto"/>
                <w:left w:val="none" w:sz="0" w:space="0" w:color="auto"/>
                <w:bottom w:val="none" w:sz="0" w:space="0" w:color="auto"/>
                <w:right w:val="none" w:sz="0" w:space="0" w:color="auto"/>
              </w:divBdr>
              <w:divsChild>
                <w:div w:id="5989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633694">
      <w:bodyDiv w:val="1"/>
      <w:marLeft w:val="0"/>
      <w:marRight w:val="0"/>
      <w:marTop w:val="0"/>
      <w:marBottom w:val="0"/>
      <w:divBdr>
        <w:top w:val="none" w:sz="0" w:space="0" w:color="auto"/>
        <w:left w:val="none" w:sz="0" w:space="0" w:color="auto"/>
        <w:bottom w:val="none" w:sz="0" w:space="0" w:color="auto"/>
        <w:right w:val="none" w:sz="0" w:space="0" w:color="auto"/>
      </w:divBdr>
      <w:divsChild>
        <w:div w:id="261765040">
          <w:marLeft w:val="0"/>
          <w:marRight w:val="0"/>
          <w:marTop w:val="0"/>
          <w:marBottom w:val="0"/>
          <w:divBdr>
            <w:top w:val="none" w:sz="0" w:space="0" w:color="auto"/>
            <w:left w:val="none" w:sz="0" w:space="0" w:color="auto"/>
            <w:bottom w:val="none" w:sz="0" w:space="0" w:color="auto"/>
            <w:right w:val="none" w:sz="0" w:space="0" w:color="auto"/>
          </w:divBdr>
          <w:divsChild>
            <w:div w:id="1970816792">
              <w:marLeft w:val="0"/>
              <w:marRight w:val="0"/>
              <w:marTop w:val="0"/>
              <w:marBottom w:val="0"/>
              <w:divBdr>
                <w:top w:val="none" w:sz="0" w:space="0" w:color="auto"/>
                <w:left w:val="none" w:sz="0" w:space="0" w:color="auto"/>
                <w:bottom w:val="none" w:sz="0" w:space="0" w:color="auto"/>
                <w:right w:val="none" w:sz="0" w:space="0" w:color="auto"/>
              </w:divBdr>
              <w:divsChild>
                <w:div w:id="3708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732620">
      <w:bodyDiv w:val="1"/>
      <w:marLeft w:val="0"/>
      <w:marRight w:val="0"/>
      <w:marTop w:val="0"/>
      <w:marBottom w:val="0"/>
      <w:divBdr>
        <w:top w:val="none" w:sz="0" w:space="0" w:color="auto"/>
        <w:left w:val="none" w:sz="0" w:space="0" w:color="auto"/>
        <w:bottom w:val="none" w:sz="0" w:space="0" w:color="auto"/>
        <w:right w:val="none" w:sz="0" w:space="0" w:color="auto"/>
      </w:divBdr>
      <w:divsChild>
        <w:div w:id="679894980">
          <w:marLeft w:val="0"/>
          <w:marRight w:val="0"/>
          <w:marTop w:val="0"/>
          <w:marBottom w:val="0"/>
          <w:divBdr>
            <w:top w:val="none" w:sz="0" w:space="0" w:color="auto"/>
            <w:left w:val="none" w:sz="0" w:space="0" w:color="auto"/>
            <w:bottom w:val="none" w:sz="0" w:space="0" w:color="auto"/>
            <w:right w:val="none" w:sz="0" w:space="0" w:color="auto"/>
          </w:divBdr>
          <w:divsChild>
            <w:div w:id="1231816245">
              <w:marLeft w:val="0"/>
              <w:marRight w:val="0"/>
              <w:marTop w:val="0"/>
              <w:marBottom w:val="0"/>
              <w:divBdr>
                <w:top w:val="none" w:sz="0" w:space="0" w:color="auto"/>
                <w:left w:val="none" w:sz="0" w:space="0" w:color="auto"/>
                <w:bottom w:val="none" w:sz="0" w:space="0" w:color="auto"/>
                <w:right w:val="none" w:sz="0" w:space="0" w:color="auto"/>
              </w:divBdr>
              <w:divsChild>
                <w:div w:id="17908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2307">
      <w:bodyDiv w:val="1"/>
      <w:marLeft w:val="0"/>
      <w:marRight w:val="0"/>
      <w:marTop w:val="0"/>
      <w:marBottom w:val="0"/>
      <w:divBdr>
        <w:top w:val="none" w:sz="0" w:space="0" w:color="auto"/>
        <w:left w:val="none" w:sz="0" w:space="0" w:color="auto"/>
        <w:bottom w:val="none" w:sz="0" w:space="0" w:color="auto"/>
        <w:right w:val="none" w:sz="0" w:space="0" w:color="auto"/>
      </w:divBdr>
      <w:divsChild>
        <w:div w:id="1690523794">
          <w:marLeft w:val="0"/>
          <w:marRight w:val="0"/>
          <w:marTop w:val="0"/>
          <w:marBottom w:val="0"/>
          <w:divBdr>
            <w:top w:val="none" w:sz="0" w:space="0" w:color="auto"/>
            <w:left w:val="none" w:sz="0" w:space="0" w:color="auto"/>
            <w:bottom w:val="none" w:sz="0" w:space="0" w:color="auto"/>
            <w:right w:val="none" w:sz="0" w:space="0" w:color="auto"/>
          </w:divBdr>
          <w:divsChild>
            <w:div w:id="2034113560">
              <w:marLeft w:val="0"/>
              <w:marRight w:val="0"/>
              <w:marTop w:val="0"/>
              <w:marBottom w:val="0"/>
              <w:divBdr>
                <w:top w:val="none" w:sz="0" w:space="0" w:color="auto"/>
                <w:left w:val="none" w:sz="0" w:space="0" w:color="auto"/>
                <w:bottom w:val="none" w:sz="0" w:space="0" w:color="auto"/>
                <w:right w:val="none" w:sz="0" w:space="0" w:color="auto"/>
              </w:divBdr>
              <w:divsChild>
                <w:div w:id="10297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oannk@mst.gov.v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IQl15UnGjItNYThdyH54Q0inTA==">CgMxLjAyDmguMzZld3FiZTJhMmV6Mg5oLnd2NDI0NTJ2MXM1ZjIOaC41dWRuYnh5ODByM3AyCGguZ2pkZ3hzMg5oLmd0ZWtsdnIzZHlhODgAciExS1ljWXZyaTNpSGMtZWs1SVhKZkpsaTY1OFU5Ui0tUjQ=</go:docsCustomData>
</go:gDocsCustomXmlDataStorage>
</file>

<file path=customXml/itemProps1.xml><?xml version="1.0" encoding="utf-8"?>
<ds:datastoreItem xmlns:ds="http://schemas.openxmlformats.org/officeDocument/2006/customXml" ds:itemID="{73CD7758-60DF-40F2-895B-1152599F187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5517</Words>
  <Characters>31451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Lê Thị Tuyết Ngà</cp:lastModifiedBy>
  <cp:revision>44</cp:revision>
  <cp:lastPrinted>2025-11-25T03:07:00Z</cp:lastPrinted>
  <dcterms:created xsi:type="dcterms:W3CDTF">2025-11-24T16:33:00Z</dcterms:created>
  <dcterms:modified xsi:type="dcterms:W3CDTF">2025-11-26T02:32:00Z</dcterms:modified>
</cp:coreProperties>
</file>