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9493" w:type="dxa"/>
        <w:jc w:val="center"/>
        <w:tblLayout w:type="fixed"/>
        <w:tblLook w:val="0000" w:firstRow="0" w:lastRow="0" w:firstColumn="0" w:lastColumn="0" w:noHBand="0" w:noVBand="0"/>
      </w:tblPr>
      <w:tblGrid>
        <w:gridCol w:w="3256"/>
        <w:gridCol w:w="6237"/>
      </w:tblGrid>
      <w:tr w:rsidR="00F80158" w:rsidRPr="00F80158" w14:paraId="5814FBCC" w14:textId="77777777" w:rsidTr="009C127E">
        <w:trPr>
          <w:trHeight w:val="567"/>
          <w:jc w:val="center"/>
        </w:trPr>
        <w:tc>
          <w:tcPr>
            <w:tcW w:w="3256" w:type="dxa"/>
            <w:shd w:val="clear" w:color="auto" w:fill="FFFFFF"/>
            <w:tcMar>
              <w:top w:w="0" w:type="dxa"/>
              <w:left w:w="108" w:type="dxa"/>
              <w:bottom w:w="0" w:type="dxa"/>
              <w:right w:w="108" w:type="dxa"/>
            </w:tcMar>
          </w:tcPr>
          <w:p w14:paraId="535D4D87" w14:textId="1F0C923B" w:rsidR="003D4B36" w:rsidRPr="00F80158" w:rsidRDefault="007B1966" w:rsidP="00053928">
            <w:pPr>
              <w:spacing w:line="264" w:lineRule="auto"/>
              <w:contextualSpacing/>
              <w:jc w:val="center"/>
              <w:rPr>
                <w:b/>
                <w:sz w:val="26"/>
                <w:szCs w:val="26"/>
              </w:rPr>
            </w:pPr>
            <w:r w:rsidRPr="00F80158">
              <w:rPr>
                <w:b/>
                <w:sz w:val="26"/>
                <w:szCs w:val="26"/>
              </w:rPr>
              <w:t>CHÍNH PHỦ</w:t>
            </w:r>
          </w:p>
          <w:p w14:paraId="3D74221D" w14:textId="404FF928" w:rsidR="009C127E" w:rsidRPr="00F80158" w:rsidRDefault="00053928" w:rsidP="009C127E">
            <w:pPr>
              <w:spacing w:before="120" w:after="120" w:line="264" w:lineRule="auto"/>
              <w:contextualSpacing/>
              <w:jc w:val="center"/>
            </w:pPr>
            <w:r w:rsidRPr="00F80158">
              <w:rPr>
                <w:b/>
                <w:noProof/>
              </w:rPr>
              <mc:AlternateContent>
                <mc:Choice Requires="wps">
                  <w:drawing>
                    <wp:anchor distT="0" distB="0" distL="114300" distR="114300" simplePos="0" relativeHeight="251659264" behindDoc="0" locked="0" layoutInCell="1" allowOverlap="1" wp14:anchorId="57165B02" wp14:editId="1B93B47E">
                      <wp:simplePos x="0" y="0"/>
                      <wp:positionH relativeFrom="column">
                        <wp:posOffset>737235</wp:posOffset>
                      </wp:positionH>
                      <wp:positionV relativeFrom="paragraph">
                        <wp:posOffset>13970</wp:posOffset>
                      </wp:positionV>
                      <wp:extent cx="381000" cy="0"/>
                      <wp:effectExtent l="0" t="0" r="0" b="0"/>
                      <wp:wrapNone/>
                      <wp:docPr id="1804116001" name="Straight Connector 2"/>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6740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05pt,1.1pt" to="88.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" strokecolor="black [3040]"/>
                  </w:pict>
                </mc:Fallback>
              </mc:AlternateContent>
            </w:r>
            <w:r w:rsidR="007B1966" w:rsidRPr="00F80158">
              <w:rPr>
                <w:b/>
              </w:rPr>
              <w:br/>
            </w:r>
          </w:p>
        </w:tc>
        <w:tc>
          <w:tcPr>
            <w:tcW w:w="6237" w:type="dxa"/>
            <w:shd w:val="clear" w:color="auto" w:fill="FFFFFF"/>
            <w:tcMar>
              <w:top w:w="0" w:type="dxa"/>
              <w:left w:w="108" w:type="dxa"/>
              <w:bottom w:w="0" w:type="dxa"/>
              <w:right w:w="108" w:type="dxa"/>
            </w:tcMar>
          </w:tcPr>
          <w:p w14:paraId="2B4D85DB" w14:textId="3F966A87" w:rsidR="003D4B36" w:rsidRPr="00F80158" w:rsidRDefault="009C127E" w:rsidP="009C127E">
            <w:pPr>
              <w:spacing w:before="120" w:line="264" w:lineRule="auto"/>
              <w:contextualSpacing/>
              <w:jc w:val="center"/>
            </w:pPr>
            <w:r w:rsidRPr="00F80158">
              <w:rPr>
                <w:b/>
                <w:noProof/>
                <w:sz w:val="26"/>
                <w:szCs w:val="26"/>
              </w:rPr>
              <mc:AlternateContent>
                <mc:Choice Requires="wps">
                  <w:drawing>
                    <wp:anchor distT="0" distB="0" distL="114300" distR="114300" simplePos="0" relativeHeight="251658240" behindDoc="0" locked="0" layoutInCell="1" allowOverlap="1" wp14:anchorId="08819683" wp14:editId="42B2316A">
                      <wp:simplePos x="0" y="0"/>
                      <wp:positionH relativeFrom="column">
                        <wp:posOffset>793750</wp:posOffset>
                      </wp:positionH>
                      <wp:positionV relativeFrom="paragraph">
                        <wp:posOffset>446710</wp:posOffset>
                      </wp:positionV>
                      <wp:extent cx="2190750" cy="0"/>
                      <wp:effectExtent l="0" t="0" r="0" b="0"/>
                      <wp:wrapNone/>
                      <wp:docPr id="1529859642"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F2DB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2.5pt,35.15pt" to="2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" strokecolor="black [3040]"/>
                  </w:pict>
                </mc:Fallback>
              </mc:AlternateContent>
            </w:r>
            <w:r w:rsidR="007B1966" w:rsidRPr="00F80158">
              <w:rPr>
                <w:b/>
                <w:sz w:val="26"/>
                <w:szCs w:val="26"/>
              </w:rPr>
              <w:t>CỘNG HÒA XÃ HỘI CHỦ NGHĨA VIỆT NAM</w:t>
            </w:r>
            <w:r w:rsidR="007B1966" w:rsidRPr="00F80158">
              <w:rPr>
                <w:b/>
              </w:rPr>
              <w:br/>
              <w:t>Độc lập - Tự do - Hạnh phúc</w:t>
            </w:r>
            <w:r w:rsidR="007B1966" w:rsidRPr="00F80158">
              <w:rPr>
                <w:b/>
              </w:rPr>
              <w:br/>
            </w:r>
          </w:p>
        </w:tc>
      </w:tr>
      <w:tr w:rsidR="003D4B36" w:rsidRPr="00F80158" w14:paraId="297557F9" w14:textId="77777777" w:rsidTr="00C83F1A">
        <w:trPr>
          <w:jc w:val="center"/>
        </w:trPr>
        <w:tc>
          <w:tcPr>
            <w:tcW w:w="3256" w:type="dxa"/>
            <w:shd w:val="clear" w:color="auto" w:fill="FFFFFF"/>
            <w:tcMar>
              <w:top w:w="0" w:type="dxa"/>
              <w:left w:w="108" w:type="dxa"/>
              <w:bottom w:w="0" w:type="dxa"/>
              <w:right w:w="108" w:type="dxa"/>
            </w:tcMar>
          </w:tcPr>
          <w:p w14:paraId="380CA7C3" w14:textId="77777777" w:rsidR="003D4B36" w:rsidRPr="00F80158" w:rsidRDefault="007B1966" w:rsidP="00321524">
            <w:pPr>
              <w:spacing w:before="120" w:after="120" w:line="264" w:lineRule="auto"/>
              <w:contextualSpacing/>
              <w:jc w:val="center"/>
            </w:pPr>
            <w:r w:rsidRPr="00F80158">
              <w:t>Số:       /2025/NĐ-CP</w:t>
            </w:r>
          </w:p>
        </w:tc>
        <w:tc>
          <w:tcPr>
            <w:tcW w:w="6237" w:type="dxa"/>
            <w:shd w:val="clear" w:color="auto" w:fill="FFFFFF"/>
            <w:tcMar>
              <w:top w:w="0" w:type="dxa"/>
              <w:left w:w="108" w:type="dxa"/>
              <w:bottom w:w="0" w:type="dxa"/>
              <w:right w:w="108" w:type="dxa"/>
            </w:tcMar>
          </w:tcPr>
          <w:p w14:paraId="588CB7D5" w14:textId="5EE62808" w:rsidR="003D4B36" w:rsidRPr="00F80158" w:rsidRDefault="007B1966" w:rsidP="00321524">
            <w:pPr>
              <w:tabs>
                <w:tab w:val="left" w:pos="990"/>
                <w:tab w:val="right" w:pos="5414"/>
              </w:tabs>
              <w:spacing w:before="120" w:after="120" w:line="264" w:lineRule="auto"/>
              <w:contextualSpacing/>
              <w:jc w:val="center"/>
            </w:pPr>
            <w:r w:rsidRPr="00F80158">
              <w:rPr>
                <w:i/>
              </w:rPr>
              <w:t>Hà Nội, ngày     tháng    năm 2025</w:t>
            </w:r>
          </w:p>
        </w:tc>
      </w:tr>
    </w:tbl>
    <w:p w14:paraId="15BCAD06" w14:textId="77777777" w:rsidR="003D4B36" w:rsidRPr="00F80158" w:rsidRDefault="003D4B36" w:rsidP="00321524">
      <w:pPr>
        <w:spacing w:before="120" w:after="120" w:line="264" w:lineRule="auto"/>
        <w:contextualSpacing/>
        <w:jc w:val="center"/>
        <w:rPr>
          <w:b/>
          <w:sz w:val="27"/>
          <w:szCs w:val="27"/>
        </w:rPr>
      </w:pPr>
    </w:p>
    <w:p w14:paraId="02467030" w14:textId="726E7142" w:rsidR="003D4B36" w:rsidRPr="00F80158" w:rsidRDefault="007B1966" w:rsidP="00321524">
      <w:pPr>
        <w:tabs>
          <w:tab w:val="left" w:pos="3870"/>
        </w:tabs>
        <w:spacing w:before="120" w:after="120" w:line="264" w:lineRule="auto"/>
        <w:contextualSpacing/>
        <w:rPr>
          <w:b/>
        </w:rPr>
      </w:pPr>
      <w:r w:rsidRPr="00F80158">
        <w:rPr>
          <w:b/>
        </w:rPr>
        <w:t>Dự thảo</w:t>
      </w:r>
      <w:r w:rsidR="000C6402" w:rsidRPr="00F80158">
        <w:rPr>
          <w:b/>
        </w:rPr>
        <w:t xml:space="preserve"> V</w:t>
      </w:r>
      <w:r w:rsidR="00C459CB" w:rsidRPr="00F80158">
        <w:rPr>
          <w:b/>
        </w:rPr>
        <w:t>10.</w:t>
      </w:r>
      <w:r w:rsidR="004F73E3" w:rsidRPr="00F80158">
        <w:rPr>
          <w:b/>
        </w:rPr>
        <w:t>2</w:t>
      </w:r>
      <w:r w:rsidR="009245C2" w:rsidRPr="00F80158">
        <w:rPr>
          <w:b/>
        </w:rPr>
        <w:t>4</w:t>
      </w:r>
      <w:r w:rsidR="00AA5178" w:rsidRPr="00F80158">
        <w:rPr>
          <w:b/>
        </w:rPr>
        <w:t>.</w:t>
      </w:r>
      <w:r w:rsidR="00F41A0F" w:rsidRPr="00F80158">
        <w:rPr>
          <w:b/>
        </w:rPr>
        <w:t>1</w:t>
      </w:r>
      <w:r w:rsidR="001758AF" w:rsidRPr="00F80158">
        <w:rPr>
          <w:b/>
        </w:rPr>
        <w:t>1</w:t>
      </w:r>
      <w:r w:rsidR="00AA5178" w:rsidRPr="00F80158">
        <w:rPr>
          <w:b/>
        </w:rPr>
        <w:t>.2025</w:t>
      </w:r>
    </w:p>
    <w:p w14:paraId="3FCEC118" w14:textId="77777777" w:rsidR="00DB6E79" w:rsidRPr="00F80158" w:rsidRDefault="00DB6E79" w:rsidP="00321524">
      <w:pPr>
        <w:tabs>
          <w:tab w:val="left" w:pos="3870"/>
        </w:tabs>
        <w:spacing w:before="120" w:after="120" w:line="264" w:lineRule="auto"/>
        <w:contextualSpacing/>
        <w:rPr>
          <w:b/>
        </w:rPr>
      </w:pPr>
    </w:p>
    <w:p w14:paraId="634A8CF8" w14:textId="77777777" w:rsidR="003D4B36" w:rsidRPr="00F80158" w:rsidRDefault="007B1966" w:rsidP="00B82F0D">
      <w:pPr>
        <w:widowControl w:val="0"/>
        <w:spacing w:before="240"/>
        <w:jc w:val="center"/>
        <w:rPr>
          <w:b/>
          <w:bCs/>
        </w:rPr>
      </w:pPr>
      <w:r w:rsidRPr="00F80158">
        <w:rPr>
          <w:b/>
          <w:bCs/>
        </w:rPr>
        <w:t>NGHỊ ĐỊNH</w:t>
      </w:r>
    </w:p>
    <w:p w14:paraId="5EC27931" w14:textId="41D1AD81" w:rsidR="003D4B36" w:rsidRPr="00F80158" w:rsidRDefault="005A20A9" w:rsidP="00B82F0D">
      <w:pPr>
        <w:widowControl w:val="0"/>
        <w:spacing w:before="240"/>
        <w:jc w:val="center"/>
        <w:rPr>
          <w:b/>
          <w:bCs/>
        </w:rPr>
      </w:pPr>
      <w:r w:rsidRPr="00F80158">
        <w:rPr>
          <w:b/>
          <w:bCs/>
        </w:rPr>
        <w:t>Quy định về t</w:t>
      </w:r>
      <w:r w:rsidR="004230AF" w:rsidRPr="00F80158">
        <w:rPr>
          <w:b/>
          <w:bCs/>
        </w:rPr>
        <w:t>ổ chức và hoạt động của Quỹ Đổi mới công nghệ quốc gia</w:t>
      </w:r>
    </w:p>
    <w:p w14:paraId="62CC9F3D" w14:textId="77777777" w:rsidR="004230AF" w:rsidRPr="00F80158" w:rsidRDefault="004230AF" w:rsidP="002B1CF6">
      <w:pPr>
        <w:spacing w:before="120" w:after="120" w:line="264" w:lineRule="auto"/>
        <w:contextualSpacing/>
        <w:jc w:val="both"/>
      </w:pPr>
    </w:p>
    <w:p w14:paraId="65B036F9" w14:textId="5CA59700" w:rsidR="003D4B36" w:rsidRPr="00F80158" w:rsidRDefault="007B1966" w:rsidP="00D62416">
      <w:pPr>
        <w:spacing w:before="120" w:after="120" w:line="312" w:lineRule="auto"/>
        <w:contextualSpacing/>
        <w:jc w:val="both"/>
        <w:rPr>
          <w:i/>
        </w:rPr>
      </w:pPr>
      <w:r w:rsidRPr="00F80158">
        <w:tab/>
      </w:r>
      <w:r w:rsidRPr="00F80158">
        <w:rPr>
          <w:i/>
        </w:rPr>
        <w:t xml:space="preserve">Căn cứ Luật Tổ chức Chính phủ </w:t>
      </w:r>
      <w:r w:rsidR="00CF2E0E" w:rsidRPr="00F80158">
        <w:rPr>
          <w:i/>
        </w:rPr>
        <w:t>số 63/2025/QH15</w:t>
      </w:r>
      <w:r w:rsidRPr="00F80158">
        <w:rPr>
          <w:i/>
        </w:rPr>
        <w:t xml:space="preserve">; </w:t>
      </w:r>
    </w:p>
    <w:p w14:paraId="3439D70F" w14:textId="125865D5" w:rsidR="003D4B36" w:rsidRPr="00F80158" w:rsidRDefault="007B1966" w:rsidP="00D62416">
      <w:pPr>
        <w:spacing w:before="120" w:after="120" w:line="312" w:lineRule="auto"/>
        <w:contextualSpacing/>
        <w:jc w:val="both"/>
        <w:rPr>
          <w:i/>
        </w:rPr>
      </w:pPr>
      <w:r w:rsidRPr="00F80158">
        <w:rPr>
          <w:i/>
        </w:rPr>
        <w:tab/>
        <w:t xml:space="preserve">Căn cứ Luật Khoa học, </w:t>
      </w:r>
      <w:r w:rsidR="00737995" w:rsidRPr="00F80158">
        <w:rPr>
          <w:i/>
        </w:rPr>
        <w:t>c</w:t>
      </w:r>
      <w:r w:rsidRPr="00F80158">
        <w:rPr>
          <w:i/>
        </w:rPr>
        <w:t xml:space="preserve">ông nghệ và </w:t>
      </w:r>
      <w:r w:rsidR="00737995" w:rsidRPr="00F80158">
        <w:rPr>
          <w:i/>
        </w:rPr>
        <w:t>đ</w:t>
      </w:r>
      <w:r w:rsidRPr="00F80158">
        <w:rPr>
          <w:i/>
        </w:rPr>
        <w:t>ổi mới sáng tạo</w:t>
      </w:r>
      <w:r w:rsidR="00CF2E0E" w:rsidRPr="00F80158">
        <w:rPr>
          <w:i/>
        </w:rPr>
        <w:t xml:space="preserve"> số</w:t>
      </w:r>
      <w:r w:rsidRPr="00F80158">
        <w:rPr>
          <w:i/>
        </w:rPr>
        <w:t xml:space="preserve"> </w:t>
      </w:r>
      <w:r w:rsidR="00CF2E0E" w:rsidRPr="00F80158">
        <w:rPr>
          <w:i/>
        </w:rPr>
        <w:t xml:space="preserve">93/2025/QH15; </w:t>
      </w:r>
    </w:p>
    <w:p w14:paraId="2D54A81F" w14:textId="77777777" w:rsidR="009B7580" w:rsidRPr="00F80158" w:rsidRDefault="009B7580" w:rsidP="009B7580">
      <w:pPr>
        <w:spacing w:before="120" w:after="120" w:line="312" w:lineRule="auto"/>
        <w:ind w:firstLine="720"/>
        <w:contextualSpacing/>
        <w:jc w:val="both"/>
        <w:rPr>
          <w:i/>
        </w:rPr>
      </w:pPr>
      <w:r w:rsidRPr="00F80158">
        <w:rPr>
          <w:i/>
        </w:rPr>
        <w:t xml:space="preserve">Căn cứ Luật sửa đổi,bổ sung một số điều của chuyển giao công nghệ .…. </w:t>
      </w:r>
    </w:p>
    <w:p w14:paraId="6C5D246F" w14:textId="3E5FF28D" w:rsidR="003D4B36" w:rsidRPr="00F80158" w:rsidRDefault="007B1966" w:rsidP="00D62416">
      <w:pPr>
        <w:spacing w:before="120" w:after="120" w:line="312" w:lineRule="auto"/>
        <w:contextualSpacing/>
        <w:jc w:val="both"/>
        <w:rPr>
          <w:i/>
        </w:rPr>
      </w:pPr>
      <w:r w:rsidRPr="00F80158">
        <w:rPr>
          <w:i/>
        </w:rPr>
        <w:tab/>
        <w:t>Xét đề nghị của Bộ trưởng Bộ Khoa học và Công nghệ;</w:t>
      </w:r>
    </w:p>
    <w:p w14:paraId="4C4BAFEF" w14:textId="6CD9DA5A" w:rsidR="003D4B36" w:rsidRPr="00F80158" w:rsidRDefault="007B1966" w:rsidP="00D62416">
      <w:pPr>
        <w:spacing w:before="120" w:after="120" w:line="312" w:lineRule="auto"/>
        <w:contextualSpacing/>
        <w:jc w:val="both"/>
        <w:rPr>
          <w:i/>
          <w:spacing w:val="-4"/>
        </w:rPr>
      </w:pPr>
      <w:r w:rsidRPr="00F80158">
        <w:rPr>
          <w:i/>
        </w:rPr>
        <w:tab/>
        <w:t xml:space="preserve">Chính phủ ban hành Nghị định quy định </w:t>
      </w:r>
      <w:r w:rsidR="005A20A9" w:rsidRPr="00F80158">
        <w:rPr>
          <w:i/>
        </w:rPr>
        <w:t>về</w:t>
      </w:r>
      <w:r w:rsidRPr="00F80158">
        <w:rPr>
          <w:i/>
        </w:rPr>
        <w:t xml:space="preserve"> </w:t>
      </w:r>
      <w:r w:rsidR="00E96CA7" w:rsidRPr="00F80158">
        <w:rPr>
          <w:i/>
        </w:rPr>
        <w:t>tổ chức và hoạt động của Quỹ Đổi mới công nghệ quốc gia</w:t>
      </w:r>
      <w:r w:rsidR="00EA1C41" w:rsidRPr="00F80158">
        <w:rPr>
          <w:i/>
          <w:spacing w:val="-4"/>
        </w:rPr>
        <w:t>.</w:t>
      </w:r>
    </w:p>
    <w:p w14:paraId="0C90015E" w14:textId="77777777" w:rsidR="003D4B36" w:rsidRPr="00F80158" w:rsidRDefault="007B1966" w:rsidP="00B82F0D">
      <w:pPr>
        <w:widowControl w:val="0"/>
        <w:spacing w:before="240"/>
        <w:jc w:val="center"/>
        <w:rPr>
          <w:b/>
          <w:bCs/>
        </w:rPr>
      </w:pPr>
      <w:r w:rsidRPr="00F80158">
        <w:rPr>
          <w:b/>
          <w:bCs/>
        </w:rPr>
        <w:t>Chương I</w:t>
      </w:r>
    </w:p>
    <w:p w14:paraId="0B911C4A" w14:textId="77777777" w:rsidR="003D4B36" w:rsidRPr="00F80158" w:rsidRDefault="007B1966" w:rsidP="00B82F0D">
      <w:pPr>
        <w:widowControl w:val="0"/>
        <w:spacing w:before="180"/>
        <w:jc w:val="center"/>
        <w:rPr>
          <w:b/>
          <w:bCs/>
        </w:rPr>
      </w:pPr>
      <w:r w:rsidRPr="00F80158">
        <w:rPr>
          <w:b/>
          <w:bCs/>
        </w:rPr>
        <w:t>QUY ĐỊNH CHUNG</w:t>
      </w:r>
    </w:p>
    <w:p w14:paraId="627C66BA" w14:textId="05D08728" w:rsidR="002F0058" w:rsidRPr="00F80158" w:rsidRDefault="002F0058" w:rsidP="009970E5">
      <w:pPr>
        <w:widowControl w:val="0"/>
        <w:spacing w:before="240"/>
        <w:ind w:firstLine="720"/>
        <w:jc w:val="both"/>
        <w:rPr>
          <w:b/>
          <w:lang w:val="vi-VN"/>
        </w:rPr>
      </w:pPr>
      <w:bookmarkStart w:id="0" w:name="dieu_1"/>
      <w:r w:rsidRPr="00F80158">
        <w:rPr>
          <w:b/>
        </w:rPr>
        <w:t>Điều </w:t>
      </w:r>
      <w:r w:rsidRPr="00F80158">
        <w:rPr>
          <w:b/>
          <w:bCs/>
        </w:rPr>
        <w:t>1. Phạm vi điều chỉnh</w:t>
      </w:r>
      <w:bookmarkEnd w:id="0"/>
    </w:p>
    <w:p w14:paraId="27539C22" w14:textId="59D91CEA" w:rsidR="00857C28" w:rsidRPr="00F80158" w:rsidRDefault="00857C28" w:rsidP="009970E5">
      <w:pPr>
        <w:widowControl w:val="0"/>
        <w:spacing w:before="240"/>
        <w:ind w:firstLine="720"/>
        <w:jc w:val="both"/>
      </w:pPr>
      <w:r w:rsidRPr="00F80158">
        <w:t>Nghị định này quy định về</w:t>
      </w:r>
      <w:r w:rsidR="00CD5C5E" w:rsidRPr="00F80158">
        <w:t xml:space="preserve"> </w:t>
      </w:r>
      <w:r w:rsidR="00033386" w:rsidRPr="00F80158">
        <w:t>tổ</w:t>
      </w:r>
      <w:r w:rsidR="00033386" w:rsidRPr="00F80158">
        <w:rPr>
          <w:lang w:val="vi-VN"/>
        </w:rPr>
        <w:t xml:space="preserve"> chức, </w:t>
      </w:r>
      <w:r w:rsidR="00CD5C5E" w:rsidRPr="00F80158">
        <w:t xml:space="preserve">chức năng, nhiệm vụ, quyền hạn </w:t>
      </w:r>
      <w:r w:rsidRPr="00F80158">
        <w:t>và hoạt động của Quỹ Đổi mới công nghệ quốc gia.</w:t>
      </w:r>
    </w:p>
    <w:p w14:paraId="1BD34073" w14:textId="2ECB7999" w:rsidR="00C459CB" w:rsidRPr="00F80158" w:rsidRDefault="00C459CB" w:rsidP="009970E5">
      <w:pPr>
        <w:widowControl w:val="0"/>
        <w:spacing w:before="240"/>
        <w:ind w:firstLine="720"/>
        <w:jc w:val="both"/>
        <w:rPr>
          <w:b/>
        </w:rPr>
      </w:pPr>
      <w:r w:rsidRPr="00F80158">
        <w:rPr>
          <w:b/>
        </w:rPr>
        <w:t>Điều </w:t>
      </w:r>
      <w:r w:rsidRPr="00F80158">
        <w:rPr>
          <w:b/>
          <w:bCs/>
        </w:rPr>
        <w:t xml:space="preserve">2. </w:t>
      </w:r>
      <w:r w:rsidR="00033386" w:rsidRPr="00F80158">
        <w:rPr>
          <w:b/>
          <w:bCs/>
          <w:lang w:val="vi-VN"/>
        </w:rPr>
        <w:t>Đ</w:t>
      </w:r>
      <w:r w:rsidRPr="00F80158">
        <w:rPr>
          <w:b/>
          <w:bCs/>
        </w:rPr>
        <w:t>ối tượng áp dụng</w:t>
      </w:r>
    </w:p>
    <w:p w14:paraId="4BE73B54" w14:textId="1E85CF76" w:rsidR="002F0058" w:rsidRPr="00F80158" w:rsidRDefault="002F0058" w:rsidP="009970E5">
      <w:pPr>
        <w:widowControl w:val="0"/>
        <w:spacing w:before="240"/>
        <w:ind w:firstLine="720"/>
        <w:jc w:val="both"/>
        <w:rPr>
          <w:bCs/>
        </w:rPr>
      </w:pPr>
      <w:r w:rsidRPr="00F80158">
        <w:rPr>
          <w:bCs/>
          <w:lang w:val="vi-VN"/>
        </w:rPr>
        <w:t>Nghị định này áp dụng đối với</w:t>
      </w:r>
      <w:r w:rsidR="007875F8" w:rsidRPr="00F80158">
        <w:rPr>
          <w:bCs/>
        </w:rPr>
        <w:t xml:space="preserve"> Quỹ</w:t>
      </w:r>
      <w:r w:rsidRPr="00F80158">
        <w:rPr>
          <w:bCs/>
          <w:lang w:val="vi-VN"/>
        </w:rPr>
        <w:t xml:space="preserve"> </w:t>
      </w:r>
      <w:r w:rsidR="00642BA2" w:rsidRPr="00F80158">
        <w:rPr>
          <w:bCs/>
          <w:lang w:val="vi-VN"/>
        </w:rPr>
        <w:t>Đổi mới công nghệ quốc gia</w:t>
      </w:r>
      <w:r w:rsidRPr="00F80158">
        <w:rPr>
          <w:bCs/>
          <w:lang w:val="vi-VN"/>
        </w:rPr>
        <w:t xml:space="preserve">, cơ quan, </w:t>
      </w:r>
      <w:r w:rsidR="001F106B" w:rsidRPr="00F80158">
        <w:rPr>
          <w:bCs/>
        </w:rPr>
        <w:t xml:space="preserve">doanh nghiệp, </w:t>
      </w:r>
      <w:r w:rsidRPr="00F80158">
        <w:rPr>
          <w:bCs/>
          <w:lang w:val="vi-VN"/>
        </w:rPr>
        <w:t xml:space="preserve">tổ chức, cá nhân có liên quan đến quản </w:t>
      </w:r>
      <w:r w:rsidR="00642BA2" w:rsidRPr="00F80158">
        <w:rPr>
          <w:bCs/>
        </w:rPr>
        <w:t>lý</w:t>
      </w:r>
      <w:r w:rsidRPr="00F80158">
        <w:rPr>
          <w:bCs/>
          <w:lang w:val="vi-VN"/>
        </w:rPr>
        <w:t>, điều hành, tổ chức và hoạt động của</w:t>
      </w:r>
      <w:r w:rsidR="007875F8" w:rsidRPr="00F80158">
        <w:rPr>
          <w:bCs/>
        </w:rPr>
        <w:t xml:space="preserve"> Quỹ</w:t>
      </w:r>
      <w:r w:rsidRPr="00F80158">
        <w:rPr>
          <w:bCs/>
          <w:lang w:val="vi-VN"/>
        </w:rPr>
        <w:t xml:space="preserve"> </w:t>
      </w:r>
      <w:r w:rsidR="00642BA2" w:rsidRPr="00F80158">
        <w:rPr>
          <w:bCs/>
          <w:lang w:val="vi-VN"/>
        </w:rPr>
        <w:t>Đổi mới công nghệ quốc gia</w:t>
      </w:r>
      <w:r w:rsidRPr="00F80158">
        <w:rPr>
          <w:bCs/>
          <w:lang w:val="vi-VN"/>
        </w:rPr>
        <w:t>.</w:t>
      </w:r>
    </w:p>
    <w:p w14:paraId="27C95737" w14:textId="7AD00601" w:rsidR="00E84438" w:rsidRPr="00F80158" w:rsidRDefault="00E84438" w:rsidP="009970E5">
      <w:pPr>
        <w:widowControl w:val="0"/>
        <w:spacing w:before="240"/>
        <w:ind w:firstLine="720"/>
        <w:jc w:val="both"/>
        <w:rPr>
          <w:b/>
        </w:rPr>
      </w:pPr>
      <w:r w:rsidRPr="00F80158">
        <w:rPr>
          <w:b/>
        </w:rPr>
        <w:t xml:space="preserve">Điều </w:t>
      </w:r>
      <w:r w:rsidR="005C099C" w:rsidRPr="00F80158">
        <w:rPr>
          <w:b/>
        </w:rPr>
        <w:t>3</w:t>
      </w:r>
      <w:r w:rsidRPr="00F80158">
        <w:rPr>
          <w:b/>
        </w:rPr>
        <w:t>. Địa vị pháp lý, chức năng của Quỹ Đổi mới công nghệ quốc gia</w:t>
      </w:r>
    </w:p>
    <w:p w14:paraId="6B882AF2" w14:textId="77777777" w:rsidR="00857C28" w:rsidRPr="00F80158" w:rsidRDefault="00857C28" w:rsidP="009970E5">
      <w:pPr>
        <w:widowControl w:val="0"/>
        <w:spacing w:before="240"/>
        <w:ind w:firstLine="720"/>
        <w:jc w:val="both"/>
        <w:rPr>
          <w:bCs/>
          <w:spacing w:val="-2"/>
          <w:lang w:val="vi-VN"/>
        </w:rPr>
      </w:pPr>
      <w:r w:rsidRPr="00F80158">
        <w:rPr>
          <w:bCs/>
          <w:spacing w:val="-2"/>
          <w:lang w:val="vi-VN"/>
        </w:rPr>
        <w:t xml:space="preserve">1. Quỹ Đổi mới công nghệ quốc gia (tên giao dịch quốc tế: National Technology Innovation Fund, viết tắt: NATIF, sau đây </w:t>
      </w:r>
      <w:r w:rsidRPr="00F80158">
        <w:rPr>
          <w:bCs/>
          <w:spacing w:val="-2"/>
        </w:rPr>
        <w:t>viết</w:t>
      </w:r>
      <w:r w:rsidRPr="00F80158">
        <w:rPr>
          <w:bCs/>
          <w:spacing w:val="-2"/>
          <w:lang w:val="vi-VN"/>
        </w:rPr>
        <w:t xml:space="preserve"> tắt là Quỹ) là</w:t>
      </w:r>
      <w:r w:rsidRPr="00F80158">
        <w:rPr>
          <w:bCs/>
          <w:spacing w:val="-2"/>
        </w:rPr>
        <w:t xml:space="preserve"> đơn vị sự nghiệp công lập</w:t>
      </w:r>
      <w:r w:rsidRPr="00F80158">
        <w:rPr>
          <w:bCs/>
          <w:spacing w:val="-2"/>
          <w:lang w:val="vi-VN"/>
        </w:rPr>
        <w:t xml:space="preserve">, trực thuộc Bộ Khoa học và Công nghệ, hoạt động trong lĩnh vực khoa học, công nghệ và đổi mới sáng tạo. </w:t>
      </w:r>
    </w:p>
    <w:p w14:paraId="61E46752" w14:textId="039BC3B5" w:rsidR="00857C28" w:rsidRPr="00F80158" w:rsidRDefault="00857C28" w:rsidP="009970E5">
      <w:pPr>
        <w:widowControl w:val="0"/>
        <w:spacing w:before="240"/>
        <w:ind w:firstLine="720"/>
        <w:jc w:val="both"/>
        <w:rPr>
          <w:bCs/>
          <w:lang w:val="vi-VN"/>
        </w:rPr>
      </w:pPr>
      <w:r w:rsidRPr="00F80158">
        <w:rPr>
          <w:bCs/>
          <w:lang w:val="vi-VN"/>
        </w:rPr>
        <w:t xml:space="preserve"> 2. Quỹ </w:t>
      </w:r>
      <w:r w:rsidRPr="00F80158">
        <w:rPr>
          <w:bCs/>
          <w:spacing w:val="-2"/>
          <w:lang w:val="vi-VN"/>
        </w:rPr>
        <w:t xml:space="preserve">có tư cách pháp nhân, con dấu, tài khoản riêng, </w:t>
      </w:r>
      <w:r w:rsidRPr="00F80158">
        <w:rPr>
          <w:bCs/>
          <w:lang w:val="vi-VN"/>
        </w:rPr>
        <w:t xml:space="preserve">được mở tài khoản tại Kho bạc Nhà nước và tại các ngân hàng thương mại hoạt động hợp pháp tại Việt Nam. Quỹ có trụ sở chính tại Thành phố Hà Nội, văn phòng đại diện ở Thành phố Hồ Chí Minh và một số địa phương khác do Bộ trưởng Bộ Khoa học và Công nghệ quyết định. </w:t>
      </w:r>
    </w:p>
    <w:p w14:paraId="390E5C34" w14:textId="77777777" w:rsidR="004A2156" w:rsidRPr="00F80158" w:rsidRDefault="00FD074D" w:rsidP="009970E5">
      <w:pPr>
        <w:widowControl w:val="0"/>
        <w:spacing w:before="240"/>
        <w:ind w:firstLine="697"/>
        <w:jc w:val="both"/>
        <w:rPr>
          <w:bCs/>
        </w:rPr>
      </w:pPr>
      <w:r w:rsidRPr="00F80158">
        <w:rPr>
          <w:bCs/>
          <w:lang w:val="vi-VN"/>
        </w:rPr>
        <w:lastRenderedPageBreak/>
        <w:t>3. Quỹ hoạt động không vì mục đích lợi nhuận, có chức năng</w:t>
      </w:r>
      <w:r w:rsidR="004A2156" w:rsidRPr="00F80158">
        <w:rPr>
          <w:bCs/>
        </w:rPr>
        <w:t>:</w:t>
      </w:r>
      <w:r w:rsidRPr="00F80158">
        <w:rPr>
          <w:bCs/>
          <w:lang w:val="vi-VN"/>
        </w:rPr>
        <w:t xml:space="preserve"> </w:t>
      </w:r>
    </w:p>
    <w:p w14:paraId="508DC5A3" w14:textId="77777777" w:rsidR="009C1A81" w:rsidRPr="00F80158" w:rsidRDefault="004A2156" w:rsidP="009970E5">
      <w:pPr>
        <w:widowControl w:val="0"/>
        <w:spacing w:before="240"/>
        <w:ind w:firstLine="697"/>
        <w:jc w:val="both"/>
        <w:rPr>
          <w:bCs/>
        </w:rPr>
      </w:pPr>
      <w:r w:rsidRPr="00F80158">
        <w:rPr>
          <w:bCs/>
        </w:rPr>
        <w:t>a)</w:t>
      </w:r>
      <w:r w:rsidR="00FD074D" w:rsidRPr="00F80158">
        <w:rPr>
          <w:bCs/>
          <w:lang w:val="vi-VN"/>
        </w:rPr>
        <w:t xml:space="preserve"> </w:t>
      </w:r>
      <w:r w:rsidRPr="00F80158">
        <w:rPr>
          <w:bCs/>
        </w:rPr>
        <w:t>Tài trợ, đặt hàng chương trình, n</w:t>
      </w:r>
      <w:r w:rsidR="00FD074D" w:rsidRPr="00F80158">
        <w:rPr>
          <w:bCs/>
          <w:lang w:val="vi-VN"/>
        </w:rPr>
        <w:t>hiệm vụ</w:t>
      </w:r>
      <w:r w:rsidRPr="00F80158">
        <w:rPr>
          <w:bCs/>
        </w:rPr>
        <w:t xml:space="preserve"> đổi mới sáng tạo gồm: nhiệm vụ</w:t>
      </w:r>
      <w:r w:rsidR="00FD074D" w:rsidRPr="00F80158">
        <w:rPr>
          <w:bCs/>
        </w:rPr>
        <w:t xml:space="preserve"> </w:t>
      </w:r>
      <w:r w:rsidR="00FD074D" w:rsidRPr="00F80158">
        <w:rPr>
          <w:bCs/>
          <w:lang w:val="vi-VN"/>
        </w:rPr>
        <w:t>đổi mới công nghệ</w:t>
      </w:r>
      <w:r w:rsidRPr="00F80158">
        <w:rPr>
          <w:bCs/>
        </w:rPr>
        <w:t xml:space="preserve">; nhiệm vụ </w:t>
      </w:r>
      <w:r w:rsidR="00FD074D" w:rsidRPr="00F80158">
        <w:rPr>
          <w:bCs/>
          <w:lang w:val="vi-VN"/>
        </w:rPr>
        <w:t>phát triển quyền sở hữu trí tuệ, nâng cao năng suất, chất lượng</w:t>
      </w:r>
      <w:r w:rsidRPr="00F80158">
        <w:rPr>
          <w:bCs/>
        </w:rPr>
        <w:t xml:space="preserve">; nhiệm vụ </w:t>
      </w:r>
      <w:r w:rsidR="00FD074D" w:rsidRPr="00F80158">
        <w:rPr>
          <w:bCs/>
          <w:lang w:val="vi-VN"/>
        </w:rPr>
        <w:t>hỗ trợ khởi nghiệp sáng tạo</w:t>
      </w:r>
      <w:r w:rsidR="00FD074D" w:rsidRPr="00F80158">
        <w:rPr>
          <w:bCs/>
        </w:rPr>
        <w:t>;</w:t>
      </w:r>
      <w:r w:rsidRPr="00F80158">
        <w:rPr>
          <w:bCs/>
        </w:rPr>
        <w:t xml:space="preserve"> n</w:t>
      </w:r>
      <w:r w:rsidR="00FD074D" w:rsidRPr="00F80158">
        <w:rPr>
          <w:bCs/>
          <w:lang w:val="vi-VN"/>
        </w:rPr>
        <w:t>hiệm vụ hỗ trợ lãi suất vay</w:t>
      </w:r>
      <w:r w:rsidRPr="00F80158">
        <w:rPr>
          <w:bCs/>
        </w:rPr>
        <w:t>; n</w:t>
      </w:r>
      <w:r w:rsidR="00FD074D" w:rsidRPr="00F80158">
        <w:rPr>
          <w:bCs/>
          <w:lang w:val="vi-VN"/>
        </w:rPr>
        <w:t>hiệm vụ hỗ trợ thông qua phiếu hỗ trợ tài chính (voucher)</w:t>
      </w:r>
      <w:r w:rsidRPr="00F80158">
        <w:rPr>
          <w:bCs/>
        </w:rPr>
        <w:t>; chương trình đổi mới sáng tạo quốc gia;</w:t>
      </w:r>
      <w:r w:rsidR="00A40C2C" w:rsidRPr="00F80158">
        <w:rPr>
          <w:bCs/>
        </w:rPr>
        <w:t xml:space="preserve"> </w:t>
      </w:r>
    </w:p>
    <w:p w14:paraId="65F58AAB" w14:textId="7F9D4C87" w:rsidR="00A40C2C" w:rsidRPr="00F80158" w:rsidRDefault="00E25E76" w:rsidP="009970E5">
      <w:pPr>
        <w:widowControl w:val="0"/>
        <w:spacing w:before="240"/>
        <w:ind w:firstLine="697"/>
        <w:jc w:val="both"/>
        <w:rPr>
          <w:bCs/>
        </w:rPr>
      </w:pPr>
      <w:r w:rsidRPr="00F80158">
        <w:rPr>
          <w:bCs/>
        </w:rPr>
        <w:t>b) H</w:t>
      </w:r>
      <w:r w:rsidR="00FD074D" w:rsidRPr="00F80158">
        <w:rPr>
          <w:bCs/>
          <w:lang w:val="vi-VN"/>
        </w:rPr>
        <w:t xml:space="preserve">ỗ trợ kinh phí để ứng dụng công nghệ, chuyển giao công nghệ, đổi mới công nghệ, đổi mới sáng tạo; </w:t>
      </w:r>
    </w:p>
    <w:p w14:paraId="0EFB082F" w14:textId="6B7C06C9" w:rsidR="009C1A81" w:rsidRPr="00F80158" w:rsidRDefault="009C1A81" w:rsidP="009970E5">
      <w:pPr>
        <w:widowControl w:val="0"/>
        <w:spacing w:before="240"/>
        <w:ind w:firstLine="697"/>
        <w:jc w:val="both"/>
        <w:rPr>
          <w:bCs/>
        </w:rPr>
      </w:pPr>
      <w:r w:rsidRPr="00F80158">
        <w:rPr>
          <w:bCs/>
        </w:rPr>
        <w:t xml:space="preserve">c) </w:t>
      </w:r>
      <w:r w:rsidR="00230A7A" w:rsidRPr="00F80158">
        <w:rPr>
          <w:bCs/>
        </w:rPr>
        <w:t xml:space="preserve">Tài trợ, đặt hàng </w:t>
      </w:r>
      <w:r w:rsidRPr="00F80158">
        <w:rPr>
          <w:bCs/>
          <w:lang w:val="vi-VN"/>
        </w:rPr>
        <w:t xml:space="preserve">nhiệm vụ khoa học, công nghệ và đổi mới sáng </w:t>
      </w:r>
      <w:r w:rsidR="00A75D92" w:rsidRPr="00F80158">
        <w:rPr>
          <w:bCs/>
          <w:lang w:val="vi-VN"/>
        </w:rPr>
        <w:t>tạo</w:t>
      </w:r>
      <w:r w:rsidR="00213F77" w:rsidRPr="00F80158">
        <w:rPr>
          <w:bCs/>
          <w:lang w:val="vi-VN"/>
        </w:rPr>
        <w:t xml:space="preserve"> đặc biệt</w:t>
      </w:r>
      <w:r w:rsidR="00A75D92" w:rsidRPr="00F80158">
        <w:rPr>
          <w:bCs/>
          <w:lang w:val="vi-VN"/>
        </w:rPr>
        <w:t xml:space="preserve">, </w:t>
      </w:r>
      <w:r w:rsidR="00A75D92" w:rsidRPr="00F80158">
        <w:rPr>
          <w:bCs/>
        </w:rPr>
        <w:t>chương trình</w:t>
      </w:r>
      <w:r w:rsidR="00A75D92" w:rsidRPr="00F80158">
        <w:rPr>
          <w:bCs/>
          <w:lang w:val="vi-VN"/>
        </w:rPr>
        <w:t xml:space="preserve"> khoa học, công nghệ và đổi mới sáng</w:t>
      </w:r>
      <w:r w:rsidR="00213F77" w:rsidRPr="00F80158">
        <w:rPr>
          <w:bCs/>
          <w:lang w:val="vi-VN"/>
        </w:rPr>
        <w:t xml:space="preserve"> quốc gia đặc biệt</w:t>
      </w:r>
      <w:r w:rsidR="00A75D92" w:rsidRPr="00F80158">
        <w:rPr>
          <w:bCs/>
          <w:lang w:val="vi-VN"/>
        </w:rPr>
        <w:t xml:space="preserve"> tạo</w:t>
      </w:r>
      <w:r w:rsidRPr="00F80158">
        <w:rPr>
          <w:bCs/>
          <w:lang w:val="vi-VN"/>
        </w:rPr>
        <w:t xml:space="preserve"> </w:t>
      </w:r>
      <w:r w:rsidRPr="00F80158">
        <w:rPr>
          <w:bCs/>
        </w:rPr>
        <w:t>được cấp có thẩm quyền giao</w:t>
      </w:r>
      <w:r w:rsidR="00230A7A" w:rsidRPr="00F80158">
        <w:rPr>
          <w:bCs/>
        </w:rPr>
        <w:t>.</w:t>
      </w:r>
    </w:p>
    <w:p w14:paraId="35BAA1A8" w14:textId="5721E48E" w:rsidR="006607A2" w:rsidRPr="00F80158" w:rsidRDefault="006607A2" w:rsidP="009970E5">
      <w:pPr>
        <w:widowControl w:val="0"/>
        <w:spacing w:before="240"/>
        <w:ind w:firstLine="700"/>
        <w:jc w:val="both"/>
        <w:rPr>
          <w:b/>
          <w:lang w:val="vi-VN"/>
        </w:rPr>
      </w:pPr>
      <w:r w:rsidRPr="00F80158">
        <w:rPr>
          <w:b/>
          <w:lang w:val="vi-VN"/>
        </w:rPr>
        <w:t xml:space="preserve">Điều </w:t>
      </w:r>
      <w:r w:rsidR="00F7741D" w:rsidRPr="00F80158">
        <w:rPr>
          <w:b/>
        </w:rPr>
        <w:t>4</w:t>
      </w:r>
      <w:r w:rsidRPr="00F80158">
        <w:rPr>
          <w:b/>
          <w:lang w:val="vi-VN"/>
        </w:rPr>
        <w:t xml:space="preserve">. Nguyên tắc hoạt động của </w:t>
      </w:r>
      <w:r w:rsidR="00725013" w:rsidRPr="00F80158">
        <w:rPr>
          <w:b/>
          <w:lang w:val="vi-VN"/>
        </w:rPr>
        <w:t>Quỹ</w:t>
      </w:r>
    </w:p>
    <w:p w14:paraId="6E4B5AC0" w14:textId="0E292F90" w:rsidR="001C405D" w:rsidRPr="00F80158" w:rsidRDefault="00A24C1D" w:rsidP="009970E5">
      <w:pPr>
        <w:widowControl w:val="0"/>
        <w:spacing w:before="240"/>
        <w:ind w:firstLine="700"/>
        <w:jc w:val="both"/>
      </w:pPr>
      <w:r w:rsidRPr="00F80158">
        <w:rPr>
          <w:bCs/>
          <w:lang w:val="vi-VN"/>
        </w:rPr>
        <w:t xml:space="preserve">1. </w:t>
      </w:r>
      <w:r w:rsidR="001C405D" w:rsidRPr="00F80158">
        <w:t xml:space="preserve">Thực hiện theo quy định tại </w:t>
      </w:r>
      <w:r w:rsidR="003E7622" w:rsidRPr="00F80158">
        <w:t xml:space="preserve">Điều 28 </w:t>
      </w:r>
      <w:r w:rsidR="001C405D" w:rsidRPr="00F80158">
        <w:rPr>
          <w:bCs/>
          <w:lang w:val="vi-VN"/>
        </w:rPr>
        <w:t>Nghị định số 265/2025/NĐ-CP ngày 14/10/2025 của Chính phủ quy định chi tiết và hướng dẫn thi hành một số điều của </w:t>
      </w:r>
      <w:hyperlink r:id="rId9" w:tgtFrame="_blank" w:history="1">
        <w:r w:rsidR="001C405D" w:rsidRPr="00F80158">
          <w:rPr>
            <w:lang w:val="vi-VN"/>
          </w:rPr>
          <w:t>Luật Khoa học, công nghệ và đổi mới sáng tạo</w:t>
        </w:r>
      </w:hyperlink>
      <w:r w:rsidR="001C405D" w:rsidRPr="00F80158">
        <w:rPr>
          <w:bCs/>
          <w:lang w:val="vi-VN"/>
        </w:rPr>
        <w:t xml:space="preserve"> về tài chính và đầu tư trong </w:t>
      </w:r>
      <w:r w:rsidR="001C405D" w:rsidRPr="00F80158">
        <w:t>khoa học, công nghệ và đổi mới sáng tạo (sau đây viết tắt là Nghị định số 265/2025/NĐ-CP).</w:t>
      </w:r>
    </w:p>
    <w:p w14:paraId="4CC56D49" w14:textId="53286503" w:rsidR="009C127E" w:rsidRPr="00F80158" w:rsidRDefault="001C405D" w:rsidP="009970E5">
      <w:pPr>
        <w:widowControl w:val="0"/>
        <w:spacing w:before="240"/>
        <w:ind w:firstLine="700"/>
        <w:jc w:val="both"/>
      </w:pPr>
      <w:r w:rsidRPr="00F80158">
        <w:t>2</w:t>
      </w:r>
      <w:r w:rsidR="00CF071A" w:rsidRPr="00F80158">
        <w:t xml:space="preserve">. </w:t>
      </w:r>
      <w:r w:rsidR="002347EC" w:rsidRPr="00F80158">
        <w:t xml:space="preserve">Ứng </w:t>
      </w:r>
      <w:r w:rsidR="006A352B" w:rsidRPr="00F80158">
        <w:t>dụng công nghệ số, trí tuệ nhân tạo và các công cụ hỗ trợ trong quản lý</w:t>
      </w:r>
      <w:r w:rsidR="00B54292" w:rsidRPr="00F80158">
        <w:t xml:space="preserve">, thực hiện </w:t>
      </w:r>
      <w:r w:rsidR="006A352B" w:rsidRPr="00F80158">
        <w:t xml:space="preserve">nhiệm vụ, </w:t>
      </w:r>
      <w:r w:rsidR="009D1439" w:rsidRPr="00F80158">
        <w:t xml:space="preserve">quyền hạn theo chức năng của Quỹ </w:t>
      </w:r>
      <w:r w:rsidR="006A352B" w:rsidRPr="00F80158">
        <w:t>theo quy định của pháp luật và của Quỹ</w:t>
      </w:r>
      <w:r w:rsidR="00504BED" w:rsidRPr="00F80158">
        <w:t>.</w:t>
      </w:r>
      <w:bookmarkStart w:id="1" w:name="chuong_2"/>
    </w:p>
    <w:p w14:paraId="246FC8AE" w14:textId="178DFF43" w:rsidR="00CB141B" w:rsidRPr="00F80158" w:rsidRDefault="00CB141B" w:rsidP="009970E5">
      <w:pPr>
        <w:widowControl w:val="0"/>
        <w:spacing w:before="240"/>
        <w:ind w:firstLine="700"/>
        <w:jc w:val="both"/>
      </w:pPr>
      <w:r w:rsidRPr="00F80158">
        <w:t>3. Quản trị rủi ro trong quá trình thực hiện nhiệm vụ có sử dụng ngân sách nhà nước thực hiện theo quy định của pháp luật về khoa học, công nghệ và đổi mới sáng tạo và quy định của pháp luật có liên quan.</w:t>
      </w:r>
    </w:p>
    <w:p w14:paraId="6FCCFB17" w14:textId="15153D09" w:rsidR="00A6472F" w:rsidRPr="00F80158" w:rsidRDefault="00A6472F" w:rsidP="007A097E">
      <w:pPr>
        <w:widowControl w:val="0"/>
        <w:spacing w:before="360"/>
        <w:jc w:val="center"/>
        <w:rPr>
          <w:lang w:val="vi-VN"/>
        </w:rPr>
      </w:pPr>
      <w:r w:rsidRPr="00F80158">
        <w:rPr>
          <w:b/>
          <w:bCs/>
          <w:lang w:val="vi-VN"/>
        </w:rPr>
        <w:t>Chương II</w:t>
      </w:r>
      <w:bookmarkEnd w:id="1"/>
    </w:p>
    <w:p w14:paraId="25C9A681" w14:textId="2F940D50" w:rsidR="00A6472F" w:rsidRPr="00F80158" w:rsidRDefault="00A6472F" w:rsidP="009970E5">
      <w:pPr>
        <w:keepNext/>
        <w:widowControl w:val="0"/>
        <w:spacing w:before="240"/>
        <w:jc w:val="center"/>
        <w:rPr>
          <w:lang w:val="vi-VN"/>
        </w:rPr>
      </w:pPr>
      <w:bookmarkStart w:id="2" w:name="chuong_2_name"/>
      <w:r w:rsidRPr="00F80158">
        <w:rPr>
          <w:b/>
          <w:bCs/>
          <w:lang w:val="vi-VN"/>
        </w:rPr>
        <w:t xml:space="preserve">NHIỆM VỤ, QUYỀN HẠN, </w:t>
      </w:r>
      <w:r w:rsidR="003E1842" w:rsidRPr="00F80158">
        <w:rPr>
          <w:b/>
          <w:bCs/>
          <w:lang w:val="vi-VN"/>
        </w:rPr>
        <w:t>CƠ CẤU TỔ CHỨC</w:t>
      </w:r>
      <w:r w:rsidRPr="00F80158">
        <w:rPr>
          <w:b/>
          <w:bCs/>
          <w:lang w:val="vi-VN"/>
        </w:rPr>
        <w:t xml:space="preserve"> CỦA QUỸ</w:t>
      </w:r>
      <w:bookmarkEnd w:id="2"/>
    </w:p>
    <w:p w14:paraId="57CCDEC1" w14:textId="311BF52C" w:rsidR="003D4B36" w:rsidRPr="00F80158" w:rsidRDefault="007B1966" w:rsidP="009970E5">
      <w:pPr>
        <w:widowControl w:val="0"/>
        <w:spacing w:before="240"/>
        <w:ind w:firstLine="720"/>
        <w:jc w:val="both"/>
        <w:rPr>
          <w:b/>
          <w:lang w:val="vi-VN"/>
        </w:rPr>
      </w:pPr>
      <w:r w:rsidRPr="00F80158">
        <w:rPr>
          <w:b/>
          <w:lang w:val="vi-VN"/>
        </w:rPr>
        <w:t xml:space="preserve">Điều </w:t>
      </w:r>
      <w:r w:rsidR="004C3514" w:rsidRPr="00F80158">
        <w:rPr>
          <w:b/>
        </w:rPr>
        <w:t>5</w:t>
      </w:r>
      <w:r w:rsidRPr="00F80158">
        <w:rPr>
          <w:b/>
          <w:lang w:val="vi-VN"/>
        </w:rPr>
        <w:t>. Nhiệm vụ, quyền hạn</w:t>
      </w:r>
      <w:r w:rsidR="000E36E8" w:rsidRPr="00F80158">
        <w:rPr>
          <w:b/>
          <w:lang w:val="vi-VN"/>
        </w:rPr>
        <w:t xml:space="preserve"> theo chức năng</w:t>
      </w:r>
      <w:r w:rsidRPr="00F80158">
        <w:rPr>
          <w:b/>
          <w:lang w:val="vi-VN"/>
        </w:rPr>
        <w:t xml:space="preserve"> của </w:t>
      </w:r>
      <w:r w:rsidR="00725013" w:rsidRPr="00F80158">
        <w:rPr>
          <w:b/>
          <w:lang w:val="vi-VN"/>
        </w:rPr>
        <w:t>Quỹ</w:t>
      </w:r>
      <w:r w:rsidRPr="00F80158">
        <w:rPr>
          <w:b/>
          <w:lang w:val="vi-VN"/>
        </w:rPr>
        <w:t xml:space="preserve"> </w:t>
      </w:r>
    </w:p>
    <w:p w14:paraId="694A9956" w14:textId="7B1D6B95" w:rsidR="004302BA" w:rsidRPr="00F80158" w:rsidRDefault="004302BA" w:rsidP="009970E5">
      <w:pPr>
        <w:widowControl w:val="0"/>
        <w:spacing w:before="240"/>
        <w:ind w:firstLine="720"/>
        <w:jc w:val="both"/>
        <w:rPr>
          <w:b/>
          <w:lang w:val="vi-VN"/>
        </w:rPr>
      </w:pPr>
      <w:r w:rsidRPr="00F80158">
        <w:rPr>
          <w:lang w:val="vi-VN"/>
        </w:rPr>
        <w:t>1. Quỹ có các nhiệm vụ sau:</w:t>
      </w:r>
    </w:p>
    <w:p w14:paraId="6DE95706" w14:textId="77777777" w:rsidR="004302BA" w:rsidRPr="00F80158" w:rsidRDefault="004302BA" w:rsidP="009970E5">
      <w:pPr>
        <w:widowControl w:val="0"/>
        <w:spacing w:before="240"/>
        <w:ind w:firstLine="709"/>
        <w:jc w:val="both"/>
        <w:rPr>
          <w:lang w:val="vi-VN"/>
        </w:rPr>
      </w:pPr>
      <w:r w:rsidRPr="00F80158">
        <w:rPr>
          <w:lang w:val="vi-VN"/>
        </w:rPr>
        <w:t>a) Tiếp nhận và quản lý các nguồn lực tài chính:</w:t>
      </w:r>
    </w:p>
    <w:p w14:paraId="2BBC78C4" w14:textId="77777777" w:rsidR="004302BA" w:rsidRPr="00F80158" w:rsidRDefault="004302BA" w:rsidP="009970E5">
      <w:pPr>
        <w:widowControl w:val="0"/>
        <w:spacing w:before="240"/>
        <w:ind w:firstLine="709"/>
        <w:jc w:val="both"/>
        <w:rPr>
          <w:spacing w:val="-4"/>
          <w:lang w:val="vi-VN"/>
        </w:rPr>
      </w:pPr>
      <w:r w:rsidRPr="00F80158">
        <w:rPr>
          <w:spacing w:val="-4"/>
          <w:lang w:val="vi-VN"/>
        </w:rPr>
        <w:t>a1) Tiếp nhận kinh phí từ ngân sách nhà nước, các khoản đóng góp tự nguyện, hiến, tặng hợp pháp của doanh nghiệp, tổ chức, cá nhân trong và ngoài nước;</w:t>
      </w:r>
    </w:p>
    <w:p w14:paraId="7871CD25" w14:textId="77777777" w:rsidR="004302BA" w:rsidRPr="00F80158" w:rsidRDefault="004302BA" w:rsidP="009970E5">
      <w:pPr>
        <w:widowControl w:val="0"/>
        <w:spacing w:before="240"/>
        <w:ind w:firstLine="709"/>
        <w:jc w:val="both"/>
        <w:rPr>
          <w:lang w:val="vi-VN"/>
        </w:rPr>
      </w:pPr>
      <w:r w:rsidRPr="00F80158">
        <w:rPr>
          <w:lang w:val="vi-VN"/>
        </w:rPr>
        <w:t>a2) Quản lý, sử dụng nguồn ngoài ngân sách nhà nước theo thỏa thuận với bên đóng góp (nếu có) và theo quy định tài trợ, đặt hàng, hỗ trợ, quy chế chi tiêu nội bộ của Quỹ;</w:t>
      </w:r>
    </w:p>
    <w:p w14:paraId="40D7EB65" w14:textId="77777777" w:rsidR="004302BA" w:rsidRPr="00F80158" w:rsidRDefault="004302BA" w:rsidP="009970E5">
      <w:pPr>
        <w:widowControl w:val="0"/>
        <w:spacing w:before="240"/>
        <w:ind w:firstLine="709"/>
        <w:jc w:val="both"/>
        <w:rPr>
          <w:lang w:val="vi-VN"/>
        </w:rPr>
      </w:pPr>
      <w:r w:rsidRPr="00F80158">
        <w:rPr>
          <w:lang w:val="vi-VN"/>
        </w:rPr>
        <w:lastRenderedPageBreak/>
        <w:t>b) Triển khai hoạt động tài trợ, đặt hàng, hỗ trợ:</w:t>
      </w:r>
    </w:p>
    <w:p w14:paraId="366E4B59" w14:textId="77777777" w:rsidR="004302BA" w:rsidRPr="00F80158" w:rsidRDefault="004302BA" w:rsidP="009970E5">
      <w:pPr>
        <w:widowControl w:val="0"/>
        <w:spacing w:before="240"/>
        <w:ind w:firstLine="709"/>
        <w:jc w:val="both"/>
        <w:rPr>
          <w:lang w:val="vi-VN"/>
        </w:rPr>
      </w:pPr>
      <w:r w:rsidRPr="00F80158">
        <w:rPr>
          <w:lang w:val="vi-VN"/>
        </w:rPr>
        <w:t>b1) Công bố định hướng ưu tiên, yêu cầu, nội dung và hướng dẫn đề xuất tài trợ, đặt hàng, hỗ trợ;</w:t>
      </w:r>
    </w:p>
    <w:p w14:paraId="404D5E03" w14:textId="77777777" w:rsidR="004302BA" w:rsidRPr="00F80158" w:rsidRDefault="004302BA" w:rsidP="009970E5">
      <w:pPr>
        <w:widowControl w:val="0"/>
        <w:spacing w:before="240"/>
        <w:ind w:firstLine="709"/>
        <w:jc w:val="both"/>
        <w:rPr>
          <w:lang w:val="vi-VN"/>
        </w:rPr>
      </w:pPr>
      <w:r w:rsidRPr="00F80158">
        <w:rPr>
          <w:lang w:val="vi-VN"/>
        </w:rPr>
        <w:t>b2) Tiếp nhận, xét duyệt hồ sơ, công bố kết quả;</w:t>
      </w:r>
    </w:p>
    <w:p w14:paraId="4EB06DC0" w14:textId="510CDFA2" w:rsidR="00AD01A6" w:rsidRPr="00F80158" w:rsidRDefault="004302BA" w:rsidP="009970E5">
      <w:pPr>
        <w:widowControl w:val="0"/>
        <w:spacing w:before="240"/>
        <w:ind w:firstLine="700"/>
        <w:jc w:val="both"/>
        <w:rPr>
          <w:lang w:val="vi-VN"/>
        </w:rPr>
      </w:pPr>
      <w:r w:rsidRPr="00F80158">
        <w:rPr>
          <w:lang w:val="vi-VN"/>
        </w:rPr>
        <w:t xml:space="preserve">b3) </w:t>
      </w:r>
      <w:r w:rsidR="00C10A38" w:rsidRPr="00F80158">
        <w:rPr>
          <w:bCs/>
          <w:spacing w:val="-6"/>
        </w:rPr>
        <w:t>T</w:t>
      </w:r>
      <w:r w:rsidR="00AD01A6" w:rsidRPr="00F80158">
        <w:rPr>
          <w:lang w:val="vi-VN"/>
        </w:rPr>
        <w:t>hực hiện</w:t>
      </w:r>
      <w:r w:rsidR="00F30822" w:rsidRPr="00F80158">
        <w:t xml:space="preserve"> hỗ</w:t>
      </w:r>
      <w:r w:rsidR="00AD01A6" w:rsidRPr="00F80158">
        <w:rPr>
          <w:lang w:val="vi-VN"/>
        </w:rPr>
        <w:t xml:space="preserve"> trợ, đặt hàng, </w:t>
      </w:r>
      <w:r w:rsidR="00F30822" w:rsidRPr="00F80158">
        <w:t xml:space="preserve">tài </w:t>
      </w:r>
      <w:r w:rsidR="00AD01A6" w:rsidRPr="00F80158">
        <w:rPr>
          <w:lang w:val="vi-VN"/>
        </w:rPr>
        <w:t xml:space="preserve">trợ toàn bộ hoặc một phần kinh phí đối với các nội dung quy định tại </w:t>
      </w:r>
      <w:r w:rsidR="004F5544" w:rsidRPr="00F80158">
        <w:rPr>
          <w:lang w:val="vi-VN"/>
        </w:rPr>
        <w:t xml:space="preserve">khoản 3 </w:t>
      </w:r>
      <w:r w:rsidR="00AD01A6" w:rsidRPr="00F80158">
        <w:rPr>
          <w:lang w:val="vi-VN"/>
        </w:rPr>
        <w:t xml:space="preserve">Điều </w:t>
      </w:r>
      <w:r w:rsidR="00D43203" w:rsidRPr="00F80158">
        <w:t>3</w:t>
      </w:r>
      <w:r w:rsidR="00AD01A6" w:rsidRPr="00F80158">
        <w:rPr>
          <w:lang w:val="vi-VN"/>
        </w:rPr>
        <w:t xml:space="preserve"> Nghị định n</w:t>
      </w:r>
      <w:r w:rsidR="00125FF5" w:rsidRPr="00F80158">
        <w:rPr>
          <w:lang w:val="vi-VN"/>
        </w:rPr>
        <w:t>ày.</w:t>
      </w:r>
      <w:r w:rsidR="002263C4" w:rsidRPr="00F80158">
        <w:t xml:space="preserve"> </w:t>
      </w:r>
      <w:r w:rsidR="00C10A38" w:rsidRPr="00F80158">
        <w:rPr>
          <w:bCs/>
          <w:spacing w:val="-6"/>
          <w:lang w:val="vi-VN"/>
        </w:rPr>
        <w:t xml:space="preserve">Quỹ là cơ quan quản lý nhiệm vụ đổi mới sáng </w:t>
      </w:r>
      <w:r w:rsidR="0078272C" w:rsidRPr="00F80158">
        <w:rPr>
          <w:bCs/>
          <w:spacing w:val="-6"/>
          <w:lang w:val="vi-VN"/>
        </w:rPr>
        <w:t>tạo.</w:t>
      </w:r>
    </w:p>
    <w:p w14:paraId="268B9976" w14:textId="77777777" w:rsidR="004302BA" w:rsidRPr="00F80158" w:rsidRDefault="004302BA" w:rsidP="009970E5">
      <w:pPr>
        <w:widowControl w:val="0"/>
        <w:spacing w:before="240"/>
        <w:ind w:firstLine="709"/>
        <w:jc w:val="both"/>
        <w:rPr>
          <w:lang w:val="vi-VN"/>
        </w:rPr>
      </w:pPr>
      <w:r w:rsidRPr="00F80158">
        <w:rPr>
          <w:lang w:val="vi-VN"/>
        </w:rPr>
        <w:t>b4) Kiểm tra, giám sát tiến độ, chất lượng chuyên môn và hiệu quả sử dụng kinh phí;</w:t>
      </w:r>
    </w:p>
    <w:p w14:paraId="548B0906" w14:textId="77777777" w:rsidR="004302BA" w:rsidRPr="00F80158" w:rsidRDefault="004302BA" w:rsidP="009970E5">
      <w:pPr>
        <w:widowControl w:val="0"/>
        <w:spacing w:before="240"/>
        <w:ind w:firstLine="709"/>
        <w:jc w:val="both"/>
        <w:rPr>
          <w:lang w:val="vi-VN"/>
        </w:rPr>
      </w:pPr>
      <w:r w:rsidRPr="00F80158">
        <w:rPr>
          <w:lang w:val="vi-VN"/>
        </w:rPr>
        <w:t>b5) Tạm dừng, đình chỉ hoặc chấm dứt tài trợ, đặt hàng, hỗ trợ khi phát hiện vi phạm.</w:t>
      </w:r>
    </w:p>
    <w:p w14:paraId="74E61E1E" w14:textId="77777777" w:rsidR="004302BA" w:rsidRPr="00F80158" w:rsidRDefault="004302BA" w:rsidP="009970E5">
      <w:pPr>
        <w:widowControl w:val="0"/>
        <w:spacing w:before="240"/>
        <w:ind w:firstLine="709"/>
        <w:jc w:val="both"/>
        <w:rPr>
          <w:lang w:val="vi-VN"/>
        </w:rPr>
      </w:pPr>
      <w:r w:rsidRPr="00F80158">
        <w:rPr>
          <w:lang w:val="vi-VN"/>
        </w:rPr>
        <w:t>c) Thực hiện nhiệm vụ hành chính - tổ chức:</w:t>
      </w:r>
    </w:p>
    <w:p w14:paraId="3B1E572A" w14:textId="77777777" w:rsidR="004302BA" w:rsidRPr="00F80158" w:rsidRDefault="004302BA" w:rsidP="009970E5">
      <w:pPr>
        <w:widowControl w:val="0"/>
        <w:spacing w:before="240"/>
        <w:ind w:firstLine="709"/>
        <w:jc w:val="both"/>
        <w:rPr>
          <w:lang w:val="vi-VN"/>
        </w:rPr>
      </w:pPr>
      <w:r w:rsidRPr="00F80158">
        <w:rPr>
          <w:lang w:val="vi-VN"/>
        </w:rPr>
        <w:t>c1) Giải quyết khiếu nại, tố cáo, kiến nghị theo quy định của pháp luật;</w:t>
      </w:r>
    </w:p>
    <w:p w14:paraId="1602C040" w14:textId="77777777" w:rsidR="004302BA" w:rsidRPr="00F80158" w:rsidRDefault="004302BA" w:rsidP="009970E5">
      <w:pPr>
        <w:widowControl w:val="0"/>
        <w:spacing w:before="240"/>
        <w:ind w:firstLine="709"/>
        <w:jc w:val="both"/>
        <w:rPr>
          <w:lang w:val="vi-VN"/>
        </w:rPr>
      </w:pPr>
      <w:r w:rsidRPr="00F80158">
        <w:rPr>
          <w:lang w:val="vi-VN"/>
        </w:rPr>
        <w:t>c2) Quản lý, sử dụng tài sản và nguồn nhân lực theo quy định;</w:t>
      </w:r>
    </w:p>
    <w:p w14:paraId="02961080" w14:textId="77777777" w:rsidR="004302BA" w:rsidRPr="00F80158" w:rsidRDefault="004302BA" w:rsidP="009970E5">
      <w:pPr>
        <w:widowControl w:val="0"/>
        <w:spacing w:before="240"/>
        <w:ind w:firstLine="709"/>
        <w:jc w:val="both"/>
        <w:rPr>
          <w:lang w:val="vi-VN"/>
        </w:rPr>
      </w:pPr>
      <w:r w:rsidRPr="00F80158">
        <w:rPr>
          <w:lang w:val="vi-VN"/>
        </w:rPr>
        <w:t>c3) Ban hành quy định nội bộ phục vụ hoạt động của Quỹ trong phạm vi thẩm quyền;</w:t>
      </w:r>
    </w:p>
    <w:p w14:paraId="5203A949" w14:textId="77777777" w:rsidR="004302BA" w:rsidRPr="00F80158" w:rsidRDefault="004302BA" w:rsidP="009970E5">
      <w:pPr>
        <w:widowControl w:val="0"/>
        <w:spacing w:before="240"/>
        <w:ind w:firstLine="709"/>
        <w:jc w:val="both"/>
        <w:rPr>
          <w:lang w:val="vi-VN"/>
        </w:rPr>
      </w:pPr>
      <w:r w:rsidRPr="00F80158">
        <w:rPr>
          <w:lang w:val="vi-VN"/>
        </w:rPr>
        <w:t>c4) Hợp tác trong và ngoài nước về các hoạt động liên quan đến chức năng, nhiệm vụ của Quỹ;</w:t>
      </w:r>
    </w:p>
    <w:p w14:paraId="7182247E" w14:textId="77777777" w:rsidR="004302BA" w:rsidRPr="00F80158" w:rsidRDefault="004302BA" w:rsidP="009970E5">
      <w:pPr>
        <w:widowControl w:val="0"/>
        <w:spacing w:before="240"/>
        <w:ind w:firstLine="709"/>
        <w:jc w:val="both"/>
        <w:rPr>
          <w:lang w:val="vi-VN"/>
        </w:rPr>
      </w:pPr>
      <w:r w:rsidRPr="00F80158">
        <w:rPr>
          <w:lang w:val="vi-VN"/>
        </w:rPr>
        <w:t>c5) Thực hiện các nhiệm vụ khác theo quy định của Bộ trưởng Bộ Khoa học và Công nghệ.</w:t>
      </w:r>
    </w:p>
    <w:p w14:paraId="28BEF7DA" w14:textId="77777777" w:rsidR="004302BA" w:rsidRPr="00F80158" w:rsidRDefault="004302BA" w:rsidP="009970E5">
      <w:pPr>
        <w:widowControl w:val="0"/>
        <w:spacing w:before="240"/>
        <w:ind w:firstLine="709"/>
        <w:jc w:val="both"/>
        <w:rPr>
          <w:lang w:val="vi-VN"/>
        </w:rPr>
      </w:pPr>
      <w:r w:rsidRPr="00F80158">
        <w:rPr>
          <w:lang w:val="vi-VN"/>
        </w:rPr>
        <w:t>2. Quỹ có các quyền hạn sau:</w:t>
      </w:r>
    </w:p>
    <w:p w14:paraId="41372642" w14:textId="77777777" w:rsidR="004302BA" w:rsidRPr="00F80158" w:rsidRDefault="004302BA" w:rsidP="009970E5">
      <w:pPr>
        <w:widowControl w:val="0"/>
        <w:spacing w:before="240"/>
        <w:ind w:firstLine="709"/>
        <w:jc w:val="both"/>
        <w:rPr>
          <w:lang w:val="vi-VN"/>
        </w:rPr>
      </w:pPr>
      <w:r w:rsidRPr="00F80158">
        <w:rPr>
          <w:lang w:val="vi-VN"/>
        </w:rPr>
        <w:t>a) Tổ chức triển khai các hoạt động tài trợ, đặt hàng, hỗ trợ của Quỹ phù hợp với mục tiêu, phạm vi hoạt động được giao trên cơ sở định hướng ưu tiên, quy định pháp luật và kế hoạch ngân sách được phê duyệt;</w:t>
      </w:r>
    </w:p>
    <w:p w14:paraId="7BC3976D" w14:textId="77777777" w:rsidR="004302BA" w:rsidRPr="00F80158" w:rsidRDefault="004302BA" w:rsidP="009970E5">
      <w:pPr>
        <w:widowControl w:val="0"/>
        <w:spacing w:before="240"/>
        <w:ind w:firstLine="709"/>
        <w:jc w:val="both"/>
        <w:rPr>
          <w:lang w:val="vi-VN"/>
        </w:rPr>
      </w:pPr>
      <w:r w:rsidRPr="00F80158">
        <w:rPr>
          <w:lang w:val="vi-VN"/>
        </w:rPr>
        <w:t>b) Được ký kết hợp đồng, thỏa thuận hợp tác, thuê tổ chức, chuyên gia, nhà khoa học và các cá nhân khác để hỗ trợ hoạt động quản lý của Quỹ;</w:t>
      </w:r>
    </w:p>
    <w:p w14:paraId="19952E8E" w14:textId="77777777" w:rsidR="004302BA" w:rsidRPr="00F80158" w:rsidRDefault="004302BA" w:rsidP="009970E5">
      <w:pPr>
        <w:widowControl w:val="0"/>
        <w:spacing w:before="240"/>
        <w:ind w:firstLine="709"/>
        <w:jc w:val="both"/>
        <w:rPr>
          <w:lang w:val="vi-VN"/>
        </w:rPr>
      </w:pPr>
      <w:r w:rsidRPr="00F80158">
        <w:rPr>
          <w:lang w:val="vi-VN"/>
        </w:rPr>
        <w:t>c) Có quyền điều chỉnh nội dung, dừng hoặc chấm dứt tài trợ, đặt hàng, hỗ trợ trong trường hợp phát hiện vi phạm hoặc không bảo đảm hiệu quả;</w:t>
      </w:r>
    </w:p>
    <w:p w14:paraId="0B27BE1A" w14:textId="77777777" w:rsidR="004302BA" w:rsidRPr="00F80158" w:rsidRDefault="004302BA" w:rsidP="009970E5">
      <w:pPr>
        <w:widowControl w:val="0"/>
        <w:spacing w:before="240"/>
        <w:ind w:firstLine="709"/>
        <w:jc w:val="both"/>
        <w:rPr>
          <w:lang w:val="vi-VN"/>
        </w:rPr>
      </w:pPr>
      <w:r w:rsidRPr="00F80158">
        <w:rPr>
          <w:lang w:val="vi-VN"/>
        </w:rPr>
        <w:t>d) Được từ chối tài trợ, đặt hàng, hỗ trợ nếu hồ sơ không đáp ứng yêu cầu, vi phạm tiêu chí, điều kiện theo quy định;</w:t>
      </w:r>
    </w:p>
    <w:p w14:paraId="0EB4ADFC" w14:textId="77777777" w:rsidR="004302BA" w:rsidRPr="00F80158" w:rsidRDefault="004302BA" w:rsidP="009970E5">
      <w:pPr>
        <w:widowControl w:val="0"/>
        <w:spacing w:before="240"/>
        <w:ind w:firstLine="709"/>
        <w:jc w:val="both"/>
        <w:rPr>
          <w:lang w:val="vi-VN"/>
        </w:rPr>
      </w:pPr>
      <w:r w:rsidRPr="00F80158">
        <w:rPr>
          <w:lang w:val="vi-VN"/>
        </w:rPr>
        <w:t xml:space="preserve">đ) Thực hiện các hoạt động hợp tác, hỗ trợ chuyên môn, kỹ thuật về khoa học, công nghệ và đổi mới sáng tạo với doanh nghiệp, tổ chức, cá nhân trong nước </w:t>
      </w:r>
      <w:r w:rsidRPr="00F80158">
        <w:rPr>
          <w:lang w:val="vi-VN"/>
        </w:rPr>
        <w:lastRenderedPageBreak/>
        <w:t>và nước ngoài theo thỏa thuận phù hợp với chức năng, nhiệm vụ của Quỹ;</w:t>
      </w:r>
    </w:p>
    <w:p w14:paraId="2BAC1ED5" w14:textId="697E0EA3" w:rsidR="00796745" w:rsidRPr="00F80158" w:rsidRDefault="00680342" w:rsidP="009970E5">
      <w:pPr>
        <w:widowControl w:val="0"/>
        <w:spacing w:before="240"/>
        <w:ind w:firstLine="709"/>
        <w:jc w:val="both"/>
        <w:rPr>
          <w:lang w:val="vi-VN"/>
        </w:rPr>
      </w:pPr>
      <w:r w:rsidRPr="00F80158">
        <w:rPr>
          <w:lang w:val="vi-VN"/>
        </w:rPr>
        <w:t>e) Ban hành</w:t>
      </w:r>
      <w:r w:rsidR="00295596" w:rsidRPr="00F80158">
        <w:rPr>
          <w:lang w:val="vi-VN"/>
        </w:rPr>
        <w:t xml:space="preserve"> quy định</w:t>
      </w:r>
      <w:r w:rsidRPr="00F80158">
        <w:rPr>
          <w:lang w:val="vi-VN"/>
        </w:rPr>
        <w:t xml:space="preserve"> nội bộ để </w:t>
      </w:r>
      <w:r w:rsidR="007C3B5F" w:rsidRPr="00F80158">
        <w:rPr>
          <w:lang w:val="vi-VN"/>
        </w:rPr>
        <w:t>quản lý và thực hiện các hoạt động theo chức năng của Quỹ</w:t>
      </w:r>
      <w:r w:rsidR="00295596" w:rsidRPr="00F80158">
        <w:rPr>
          <w:lang w:val="vi-VN"/>
        </w:rPr>
        <w:t>;</w:t>
      </w:r>
    </w:p>
    <w:p w14:paraId="44835B69" w14:textId="4D66A711" w:rsidR="004302BA" w:rsidRPr="00F80158" w:rsidRDefault="002E453A" w:rsidP="009970E5">
      <w:pPr>
        <w:widowControl w:val="0"/>
        <w:spacing w:before="240"/>
        <w:ind w:firstLine="709"/>
        <w:jc w:val="both"/>
        <w:rPr>
          <w:lang w:val="vi-VN"/>
        </w:rPr>
      </w:pPr>
      <w:r w:rsidRPr="00F80158">
        <w:rPr>
          <w:lang w:val="vi-VN"/>
        </w:rPr>
        <w:t>g</w:t>
      </w:r>
      <w:r w:rsidR="004302BA" w:rsidRPr="00F80158">
        <w:rPr>
          <w:lang w:val="vi-VN"/>
        </w:rPr>
        <w:t>) Được thực hiện các quyền hạn khác theo quy định của pháp luật.</w:t>
      </w:r>
    </w:p>
    <w:p w14:paraId="7439F64F" w14:textId="67D76C27" w:rsidR="00E93EB1" w:rsidRPr="00F80158" w:rsidRDefault="00E93EB1" w:rsidP="009970E5">
      <w:pPr>
        <w:widowControl w:val="0"/>
        <w:spacing w:before="240"/>
        <w:ind w:firstLine="697"/>
        <w:jc w:val="both"/>
        <w:rPr>
          <w:b/>
          <w:bCs/>
          <w:lang w:val="vi-VN"/>
        </w:rPr>
      </w:pPr>
      <w:r w:rsidRPr="00F80158">
        <w:rPr>
          <w:b/>
          <w:bCs/>
          <w:lang w:val="vi-VN"/>
        </w:rPr>
        <w:t xml:space="preserve">Điều </w:t>
      </w:r>
      <w:r w:rsidR="00296A15" w:rsidRPr="00F80158">
        <w:rPr>
          <w:b/>
          <w:bCs/>
        </w:rPr>
        <w:t>6</w:t>
      </w:r>
      <w:r w:rsidRPr="00F80158">
        <w:rPr>
          <w:b/>
          <w:bCs/>
          <w:lang w:val="vi-VN"/>
        </w:rPr>
        <w:t xml:space="preserve">. Cơ cấu tổ chức của Quỹ </w:t>
      </w:r>
    </w:p>
    <w:p w14:paraId="6EAB2D2E" w14:textId="77777777" w:rsidR="00E93EB1" w:rsidRPr="00F80158" w:rsidRDefault="00E93EB1" w:rsidP="009970E5">
      <w:pPr>
        <w:widowControl w:val="0"/>
        <w:spacing w:before="240"/>
        <w:ind w:firstLine="697"/>
        <w:jc w:val="both"/>
        <w:rPr>
          <w:lang w:val="vi-VN"/>
        </w:rPr>
      </w:pPr>
      <w:r w:rsidRPr="00F80158">
        <w:rPr>
          <w:lang w:val="vi-VN"/>
        </w:rPr>
        <w:t xml:space="preserve">1. Quỹ có Giám đốc, các Phó Giám đốc, Kế toán trưởng và bộ máy giúp việc. Giám đốc, các Phó Giám đốc, Kế toán trưởng do Bộ trưởng Bộ Khoa học và Công nghệ bổ nhiệm, miễn nhiệm. </w:t>
      </w:r>
    </w:p>
    <w:p w14:paraId="30CF95DB" w14:textId="1228886F" w:rsidR="003E4E98" w:rsidRPr="00F80158" w:rsidRDefault="003E4E98" w:rsidP="009970E5">
      <w:pPr>
        <w:widowControl w:val="0"/>
        <w:spacing w:before="240"/>
        <w:ind w:firstLine="697"/>
        <w:jc w:val="both"/>
      </w:pPr>
      <w:r w:rsidRPr="00F80158">
        <w:t>2</w:t>
      </w:r>
      <w:r w:rsidRPr="00F80158">
        <w:rPr>
          <w:lang w:val="vi-VN"/>
        </w:rPr>
        <w:t xml:space="preserve">. </w:t>
      </w:r>
      <w:r w:rsidR="00944DA5" w:rsidRPr="00F80158">
        <w:t xml:space="preserve">Giám đốc Quỹ quyết định thành lập </w:t>
      </w:r>
      <w:r w:rsidRPr="00F80158">
        <w:t>Hội đồng khoa học, công nghệ và đổi mới sáng tạo (sau đây gọi là Hội đồng) để tư vấn hoạt động chuyên môn; tham gia xây dựng và tổ chức thực hiện chiến lược, quy hoạch, kế hoạch dài hạn, trung hạn và hằng năm của Quỹ.</w:t>
      </w:r>
      <w:r w:rsidR="00944DA5" w:rsidRPr="00F80158">
        <w:rPr>
          <w:lang w:val="vi-VN"/>
        </w:rPr>
        <w:t xml:space="preserve"> </w:t>
      </w:r>
      <w:r w:rsidRPr="00F80158">
        <w:t>Hội đồng có từ 05 đến 09 thành viên là các chuyên gia khoa học và công nghệ, chuyên gia kinh tế hoặc cán bộ quản lý có kinh nghiệm thực tiễn, có chuyên môn sâu trong lĩnh vực hoạt động của Quỹ.</w:t>
      </w:r>
      <w:r w:rsidR="00F303F9" w:rsidRPr="00F80158">
        <w:rPr>
          <w:lang w:val="vi-VN"/>
        </w:rPr>
        <w:t xml:space="preserve"> </w:t>
      </w:r>
      <w:r w:rsidRPr="00F80158">
        <w:t>Hội đồng làm việc theo Quy chế do Giám đốc Quỹ ban hành.</w:t>
      </w:r>
    </w:p>
    <w:p w14:paraId="65BA85AC" w14:textId="7DE70094" w:rsidR="003E4E98" w:rsidRPr="00F80158" w:rsidRDefault="00F303F9" w:rsidP="009970E5">
      <w:pPr>
        <w:widowControl w:val="0"/>
        <w:spacing w:before="240"/>
        <w:ind w:firstLine="697"/>
        <w:jc w:val="both"/>
      </w:pPr>
      <w:r w:rsidRPr="00F80158">
        <w:rPr>
          <w:lang w:val="vi-VN"/>
        </w:rPr>
        <w:t>3</w:t>
      </w:r>
      <w:r w:rsidR="003E4E98" w:rsidRPr="00F80158">
        <w:rPr>
          <w:lang w:val="vi-VN"/>
        </w:rPr>
        <w:t>. Bộ trưởng Bộ Khoa học và Công nghệ quy định cơ cấu tổ chức</w:t>
      </w:r>
      <w:r w:rsidR="003E4E98" w:rsidRPr="00F80158">
        <w:t xml:space="preserve"> của Quỹ và </w:t>
      </w:r>
      <w:r w:rsidR="003E4E98" w:rsidRPr="00F80158">
        <w:rPr>
          <w:lang w:val="vi-VN"/>
        </w:rPr>
        <w:t>chức năng, nhiệm vụ</w:t>
      </w:r>
      <w:r w:rsidR="003E4E98" w:rsidRPr="00F80158">
        <w:t xml:space="preserve"> các đơn vị trực thuộc</w:t>
      </w:r>
      <w:r w:rsidR="003E4E98" w:rsidRPr="00F80158">
        <w:rPr>
          <w:lang w:val="vi-VN"/>
        </w:rPr>
        <w:t xml:space="preserve"> Quỹ.</w:t>
      </w:r>
    </w:p>
    <w:p w14:paraId="06D5024E" w14:textId="77777777" w:rsidR="00251494" w:rsidRPr="00F80158" w:rsidRDefault="00251494" w:rsidP="001E18EC">
      <w:pPr>
        <w:widowControl w:val="0"/>
        <w:snapToGrid w:val="0"/>
        <w:spacing w:before="360"/>
        <w:jc w:val="center"/>
        <w:rPr>
          <w:rFonts w:eastAsia="SimSun"/>
          <w:b/>
          <w:bCs/>
          <w:lang w:val="vi-VN"/>
        </w:rPr>
      </w:pPr>
      <w:r w:rsidRPr="00F80158">
        <w:rPr>
          <w:rFonts w:eastAsia="SimSun"/>
          <w:b/>
          <w:bCs/>
          <w:lang w:val="vi-VN"/>
        </w:rPr>
        <w:t>Chương III</w:t>
      </w:r>
    </w:p>
    <w:p w14:paraId="34C63125" w14:textId="0BED50E9" w:rsidR="00251494" w:rsidRPr="00F80158" w:rsidRDefault="00251494" w:rsidP="009970E5">
      <w:pPr>
        <w:widowControl w:val="0"/>
        <w:snapToGrid w:val="0"/>
        <w:spacing w:before="240"/>
        <w:ind w:firstLine="567"/>
        <w:jc w:val="center"/>
        <w:rPr>
          <w:rFonts w:eastAsia="SimSun"/>
          <w:b/>
          <w:bCs/>
          <w:lang w:val="vi-VN"/>
        </w:rPr>
      </w:pPr>
      <w:r w:rsidRPr="00F80158">
        <w:rPr>
          <w:rFonts w:eastAsia="SimSun"/>
          <w:b/>
          <w:bCs/>
          <w:lang w:val="vi-VN"/>
        </w:rPr>
        <w:t>HOẠT ĐỘNG CỦA QUỸ</w:t>
      </w:r>
    </w:p>
    <w:p w14:paraId="00C1EAAE" w14:textId="11EC0AB6" w:rsidR="00C55768" w:rsidRPr="00F80158" w:rsidRDefault="00C55768" w:rsidP="009970E5">
      <w:pPr>
        <w:keepNext/>
        <w:widowControl w:val="0"/>
        <w:spacing w:before="240"/>
        <w:ind w:firstLine="700"/>
        <w:jc w:val="both"/>
        <w:rPr>
          <w:b/>
          <w:lang w:val="vi-VN"/>
        </w:rPr>
      </w:pPr>
      <w:r w:rsidRPr="00F80158">
        <w:rPr>
          <w:b/>
          <w:lang w:val="vi-VN"/>
        </w:rPr>
        <w:t xml:space="preserve">Điều </w:t>
      </w:r>
      <w:r w:rsidR="002263C4" w:rsidRPr="00F80158">
        <w:rPr>
          <w:b/>
        </w:rPr>
        <w:t>7</w:t>
      </w:r>
      <w:r w:rsidRPr="00F80158">
        <w:rPr>
          <w:b/>
          <w:lang w:val="vi-VN"/>
        </w:rPr>
        <w:t xml:space="preserve">. </w:t>
      </w:r>
      <w:r w:rsidRPr="00F80158">
        <w:rPr>
          <w:b/>
        </w:rPr>
        <w:t>Chương trình, n</w:t>
      </w:r>
      <w:r w:rsidRPr="00F80158">
        <w:rPr>
          <w:b/>
          <w:lang w:val="vi-VN"/>
        </w:rPr>
        <w:t xml:space="preserve">hiệm vụ </w:t>
      </w:r>
      <w:r w:rsidRPr="00F80158">
        <w:rPr>
          <w:b/>
        </w:rPr>
        <w:t>khoa học, công nghệ và</w:t>
      </w:r>
      <w:r w:rsidRPr="00F80158">
        <w:rPr>
          <w:b/>
          <w:lang w:val="vi-VN"/>
        </w:rPr>
        <w:t xml:space="preserve"> đổi mới sáng tạo Quỹ tài trợ, đặt hàng </w:t>
      </w:r>
    </w:p>
    <w:p w14:paraId="6C59702F" w14:textId="149A89FB" w:rsidR="004641DD" w:rsidRPr="00F80158" w:rsidRDefault="00C55768" w:rsidP="002F7CC4">
      <w:pPr>
        <w:widowControl w:val="0"/>
        <w:spacing w:before="240"/>
        <w:ind w:firstLine="709"/>
        <w:jc w:val="both"/>
        <w:rPr>
          <w:bCs/>
        </w:rPr>
      </w:pPr>
      <w:r w:rsidRPr="00F80158">
        <w:rPr>
          <w:bCs/>
        </w:rPr>
        <w:t xml:space="preserve">1. </w:t>
      </w:r>
      <w:r w:rsidR="0037093A" w:rsidRPr="00F80158">
        <w:rPr>
          <w:bCs/>
        </w:rPr>
        <w:t>T</w:t>
      </w:r>
      <w:r w:rsidRPr="00F80158">
        <w:rPr>
          <w:bCs/>
        </w:rPr>
        <w:t>ài trợ, đặt hàng nhiệm vụ đổi mới sáng tạo</w:t>
      </w:r>
      <w:r w:rsidR="00EB5D7B" w:rsidRPr="00F80158">
        <w:rPr>
          <w:bCs/>
        </w:rPr>
        <w:t xml:space="preserve"> bao</w:t>
      </w:r>
      <w:r w:rsidRPr="00F80158">
        <w:rPr>
          <w:bCs/>
        </w:rPr>
        <w:t xml:space="preserve"> gồm: nhiệm vụ đổi mới công nghệ; nhiệm vụ phát triển quyền sở hữu trí tuệ, nâng cao năng suất, chất lượng; nhiệm vụ hỗ trợ khởi nghiệp sáng tạo; nhiệm vụ hỗ trợ lãi suất vay; nhiệm vụ hỗ trợ thông qua phiếu hỗ trợ tài chính (voucher)</w:t>
      </w:r>
      <w:r w:rsidR="004641DD" w:rsidRPr="00F80158">
        <w:rPr>
          <w:bCs/>
        </w:rPr>
        <w:t>:</w:t>
      </w:r>
    </w:p>
    <w:p w14:paraId="7CD51EBA" w14:textId="64715F14" w:rsidR="00C55768" w:rsidRPr="00F80158" w:rsidRDefault="00C55768" w:rsidP="009970E5">
      <w:pPr>
        <w:widowControl w:val="0"/>
        <w:spacing w:before="240"/>
        <w:ind w:firstLine="697"/>
        <w:jc w:val="both"/>
        <w:rPr>
          <w:bCs/>
        </w:rPr>
      </w:pPr>
      <w:r w:rsidRPr="00F80158">
        <w:rPr>
          <w:bCs/>
        </w:rPr>
        <w:t xml:space="preserve">a) Nhiệm vụ </w:t>
      </w:r>
      <w:r w:rsidRPr="00F80158">
        <w:rPr>
          <w:bCs/>
          <w:lang w:val="vi-VN"/>
        </w:rPr>
        <w:t>đổi mới công nghệ</w:t>
      </w:r>
      <w:r w:rsidRPr="00F80158">
        <w:rPr>
          <w:bCs/>
        </w:rPr>
        <w:t xml:space="preserve">; nhiệm vụ </w:t>
      </w:r>
      <w:r w:rsidRPr="00F80158">
        <w:rPr>
          <w:bCs/>
          <w:lang w:val="vi-VN"/>
        </w:rPr>
        <w:t>phát triển quyền sở hữu trí tuệ, nâng cao năng suất, chất lượng</w:t>
      </w:r>
      <w:r w:rsidRPr="00F80158">
        <w:rPr>
          <w:bCs/>
        </w:rPr>
        <w:t xml:space="preserve">; nhiệm vụ </w:t>
      </w:r>
      <w:r w:rsidRPr="00F80158">
        <w:rPr>
          <w:bCs/>
          <w:lang w:val="vi-VN"/>
        </w:rPr>
        <w:t>hỗ trợ khởi nghiệp sáng tạo</w:t>
      </w:r>
      <w:r w:rsidRPr="00F80158">
        <w:rPr>
          <w:bCs/>
        </w:rPr>
        <w:t>; n</w:t>
      </w:r>
      <w:r w:rsidRPr="00F80158">
        <w:rPr>
          <w:bCs/>
          <w:lang w:val="vi-VN"/>
        </w:rPr>
        <w:t>hiệm vụ hỗ trợ lãi suất vay</w:t>
      </w:r>
      <w:r w:rsidRPr="00F80158">
        <w:rPr>
          <w:bCs/>
        </w:rPr>
        <w:t>; n</w:t>
      </w:r>
      <w:r w:rsidRPr="00F80158">
        <w:rPr>
          <w:bCs/>
          <w:lang w:val="vi-VN"/>
        </w:rPr>
        <w:t>hiệm vụ hỗ trợ thông qua phiếu hỗ trợ tài chính (voucher)</w:t>
      </w:r>
      <w:r w:rsidRPr="00F80158">
        <w:rPr>
          <w:bCs/>
        </w:rPr>
        <w:t xml:space="preserve"> thực hiện theo quy định tại Nghị định </w:t>
      </w:r>
      <w:r w:rsidRPr="00F80158">
        <w:rPr>
          <w:bCs/>
          <w:lang w:val="vi-VN"/>
        </w:rPr>
        <w:t>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số 268/2025/NĐ-CP);</w:t>
      </w:r>
    </w:p>
    <w:p w14:paraId="12686A73" w14:textId="229D408F" w:rsidR="00E47D8F" w:rsidRPr="00F80158" w:rsidRDefault="007110D1" w:rsidP="009970E5">
      <w:pPr>
        <w:widowControl w:val="0"/>
        <w:spacing w:before="240"/>
        <w:ind w:firstLine="709"/>
        <w:jc w:val="both"/>
        <w:rPr>
          <w:b/>
          <w:bCs/>
        </w:rPr>
      </w:pPr>
      <w:r w:rsidRPr="00F80158">
        <w:rPr>
          <w:bCs/>
        </w:rPr>
        <w:lastRenderedPageBreak/>
        <w:t xml:space="preserve">b) </w:t>
      </w:r>
      <w:r w:rsidR="00EB5D7B" w:rsidRPr="00F80158">
        <w:rPr>
          <w:bCs/>
        </w:rPr>
        <w:t>Đối với c</w:t>
      </w:r>
      <w:r w:rsidR="00CB141B" w:rsidRPr="00F80158">
        <w:rPr>
          <w:bCs/>
        </w:rPr>
        <w:t xml:space="preserve">ác nhiệm vụ </w:t>
      </w:r>
      <w:r w:rsidR="00CB141B" w:rsidRPr="00F80158">
        <w:rPr>
          <w:bCs/>
          <w:lang w:val="vi-VN"/>
        </w:rPr>
        <w:t>đổi mới công nghệ</w:t>
      </w:r>
      <w:r w:rsidR="00CB141B" w:rsidRPr="00F80158">
        <w:rPr>
          <w:bCs/>
        </w:rPr>
        <w:t xml:space="preserve">; nhiệm vụ </w:t>
      </w:r>
      <w:r w:rsidR="00CB141B" w:rsidRPr="00F80158">
        <w:rPr>
          <w:bCs/>
          <w:lang w:val="vi-VN"/>
        </w:rPr>
        <w:t xml:space="preserve">phát triển quyền sở </w:t>
      </w:r>
      <w:r w:rsidR="00CB141B" w:rsidRPr="00F80158">
        <w:rPr>
          <w:bCs/>
        </w:rPr>
        <w:t>hữu trí tuệ, nâng cao năng suất, chất lượng; nhiệm vụ hỗ trợ khởi nghiệp sáng tạo</w:t>
      </w:r>
      <w:r w:rsidR="009014FB" w:rsidRPr="00F80158">
        <w:rPr>
          <w:bCs/>
        </w:rPr>
        <w:t>, ngoài quy định tại điểm a khoản 1 Điều này</w:t>
      </w:r>
      <w:r w:rsidR="00EB5D7B" w:rsidRPr="00F80158">
        <w:rPr>
          <w:bCs/>
        </w:rPr>
        <w:t>,</w:t>
      </w:r>
      <w:r w:rsidR="009014FB" w:rsidRPr="00F80158">
        <w:rPr>
          <w:bCs/>
        </w:rPr>
        <w:t xml:space="preserve"> </w:t>
      </w:r>
      <w:r w:rsidR="00EB5D7B" w:rsidRPr="00F80158">
        <w:rPr>
          <w:bCs/>
        </w:rPr>
        <w:t>Quỹ áp dụng bổ sung</w:t>
      </w:r>
      <w:r w:rsidR="00541BEF" w:rsidRPr="00F80158">
        <w:rPr>
          <w:bCs/>
        </w:rPr>
        <w:t xml:space="preserve"> </w:t>
      </w:r>
      <w:r w:rsidR="009014FB" w:rsidRPr="00F80158">
        <w:rPr>
          <w:bCs/>
        </w:rPr>
        <w:t xml:space="preserve">quy định </w:t>
      </w:r>
      <w:r w:rsidR="00541BEF" w:rsidRPr="00F80158">
        <w:rPr>
          <w:bCs/>
        </w:rPr>
        <w:t>về đ</w:t>
      </w:r>
      <w:r w:rsidR="00CB141B" w:rsidRPr="00F80158">
        <w:rPr>
          <w:bCs/>
        </w:rPr>
        <w:t>ánh giá kết quả đầu ra thực hiện nhiệm vụ</w:t>
      </w:r>
      <w:r w:rsidR="00541BEF" w:rsidRPr="00F80158">
        <w:rPr>
          <w:bCs/>
        </w:rPr>
        <w:t xml:space="preserve"> như sau</w:t>
      </w:r>
      <w:r w:rsidR="00CB141B" w:rsidRPr="00F80158">
        <w:rPr>
          <w:bCs/>
        </w:rPr>
        <w:t>:</w:t>
      </w:r>
      <w:r w:rsidR="00CB141B" w:rsidRPr="00F80158">
        <w:rPr>
          <w:bCs/>
          <w:lang w:val="vi-VN"/>
        </w:rPr>
        <w:t xml:space="preserve"> </w:t>
      </w:r>
    </w:p>
    <w:p w14:paraId="0A14951A" w14:textId="6951F53D" w:rsidR="00E47D8F" w:rsidRPr="00F80158" w:rsidRDefault="00CB141B" w:rsidP="009970E5">
      <w:pPr>
        <w:widowControl w:val="0"/>
        <w:spacing w:before="240"/>
        <w:ind w:firstLine="709"/>
        <w:jc w:val="both"/>
        <w:rPr>
          <w:bCs/>
        </w:rPr>
      </w:pPr>
      <w:r w:rsidRPr="00F80158">
        <w:rPr>
          <w:bCs/>
        </w:rPr>
        <w:t>Doanh nghiệp, tổ chức nhận kinh phí tài trợ để thực hiện nhiệm vụ có trách nhiệm cung cấp báo cáo, thông tin về kết quả, hiệu quả thực hiện nhiệm vụ theo hợp đồng tài trợ, theo yêu cầu của Quỹ và cơ quan quản lý có thẩm quyền</w:t>
      </w:r>
      <w:r w:rsidR="00541BEF" w:rsidRPr="00F80158">
        <w:rPr>
          <w:bCs/>
        </w:rPr>
        <w:t>;</w:t>
      </w:r>
      <w:r w:rsidRPr="00F80158">
        <w:rPr>
          <w:bCs/>
        </w:rPr>
        <w:t xml:space="preserve"> </w:t>
      </w:r>
    </w:p>
    <w:p w14:paraId="54C5ED28" w14:textId="4AC887F5" w:rsidR="00CB141B" w:rsidRPr="00F80158" w:rsidRDefault="00CB141B" w:rsidP="009970E5">
      <w:pPr>
        <w:widowControl w:val="0"/>
        <w:spacing w:before="240"/>
        <w:ind w:firstLine="709"/>
        <w:jc w:val="both"/>
        <w:rPr>
          <w:bCs/>
        </w:rPr>
      </w:pPr>
      <w:r w:rsidRPr="00F80158">
        <w:rPr>
          <w:bCs/>
        </w:rPr>
        <w:t>Quỹ có trách nhiệm đôn đốc, hướng dẫn và tổng hợp các thông tin, dữ liệu cập nhật về kết quả, hiệu quả triển khai thực hiện nhiệm vụ làm cơ sở phục vụ công tác đánh giá, xây dựng chính sách, cơ chế tài trợ và các biện pháp khuyến khích phù hợp.</w:t>
      </w:r>
    </w:p>
    <w:p w14:paraId="51E2976E" w14:textId="73B2267F" w:rsidR="009014FB" w:rsidRPr="00F80158" w:rsidRDefault="009014FB" w:rsidP="009970E5">
      <w:pPr>
        <w:widowControl w:val="0"/>
        <w:spacing w:before="240"/>
        <w:ind w:firstLine="709"/>
        <w:jc w:val="both"/>
        <w:rPr>
          <w:bCs/>
        </w:rPr>
      </w:pPr>
      <w:r w:rsidRPr="00F80158">
        <w:rPr>
          <w:bCs/>
        </w:rPr>
        <w:t xml:space="preserve">c) </w:t>
      </w:r>
      <w:r w:rsidR="00541BEF" w:rsidRPr="00F80158">
        <w:rPr>
          <w:bCs/>
        </w:rPr>
        <w:t>Đối với các nhiệm vụ hỗ trợ lãi suất vay, ngoài quy định tại điểm a khoản 1 Điều này, Quỹ bổ sung mẫu t</w:t>
      </w:r>
      <w:r w:rsidRPr="00F80158">
        <w:rPr>
          <w:bCs/>
        </w:rPr>
        <w:t>hỏa thuận hợp tác thực hiện nhiệm vụ hỗ trợ lãi suất vay giữa Quỹ và tổ chức tín dụng theo Mẫu I Phụ lục ban hành kèm Nghị định này.</w:t>
      </w:r>
    </w:p>
    <w:p w14:paraId="5112BF1D" w14:textId="3C9CA498" w:rsidR="004641DD" w:rsidRPr="00F80158" w:rsidRDefault="00C55768" w:rsidP="009970E5">
      <w:pPr>
        <w:widowControl w:val="0"/>
        <w:spacing w:before="240"/>
        <w:ind w:firstLine="697"/>
        <w:jc w:val="both"/>
        <w:rPr>
          <w:bCs/>
        </w:rPr>
      </w:pPr>
      <w:r w:rsidRPr="00F80158">
        <w:rPr>
          <w:bCs/>
        </w:rPr>
        <w:t>2. Tài trợ, đặt hàng chương trình</w:t>
      </w:r>
      <w:r w:rsidR="004641DD" w:rsidRPr="00F80158">
        <w:rPr>
          <w:bCs/>
        </w:rPr>
        <w:t xml:space="preserve"> </w:t>
      </w:r>
      <w:r w:rsidRPr="00F80158">
        <w:rPr>
          <w:bCs/>
        </w:rPr>
        <w:t>đổi mới sáng tạo</w:t>
      </w:r>
      <w:r w:rsidR="004641DD" w:rsidRPr="00F80158">
        <w:rPr>
          <w:bCs/>
        </w:rPr>
        <w:t xml:space="preserve"> quốc gia thực hiện theo quy định tại Nghị định số 268/2025/NĐ-CP.</w:t>
      </w:r>
    </w:p>
    <w:p w14:paraId="7DEE7FCC" w14:textId="51A75ED7" w:rsidR="00C55768" w:rsidRPr="00F80158" w:rsidRDefault="004641DD" w:rsidP="009970E5">
      <w:pPr>
        <w:widowControl w:val="0"/>
        <w:spacing w:before="240"/>
        <w:ind w:firstLine="697"/>
        <w:jc w:val="both"/>
        <w:rPr>
          <w:bCs/>
        </w:rPr>
      </w:pPr>
      <w:r w:rsidRPr="00F80158">
        <w:rPr>
          <w:bCs/>
        </w:rPr>
        <w:t xml:space="preserve">3. Tài trợ, đặt hàng chương trình, nhiệm vụ khoa học, công nghệ và đổi mới sáng tạo </w:t>
      </w:r>
      <w:r w:rsidR="00C55768" w:rsidRPr="00F80158">
        <w:rPr>
          <w:bCs/>
        </w:rPr>
        <w:t>được cấp có thẩm quyền giao</w:t>
      </w:r>
      <w:r w:rsidR="00EB5D7B" w:rsidRPr="00F80158">
        <w:rPr>
          <w:bCs/>
        </w:rPr>
        <w:t xml:space="preserve"> thực</w:t>
      </w:r>
      <w:r w:rsidRPr="00F80158">
        <w:rPr>
          <w:bCs/>
        </w:rPr>
        <w:t xml:space="preserve"> hiện theo quy định của pháp luật về khoa học, công nghệ và đổi mới sáng tạo</w:t>
      </w:r>
      <w:r w:rsidR="00C55768" w:rsidRPr="00F80158">
        <w:rPr>
          <w:bCs/>
        </w:rPr>
        <w:t>.</w:t>
      </w:r>
    </w:p>
    <w:p w14:paraId="70A9FF84" w14:textId="604E6266" w:rsidR="002263C4" w:rsidRPr="00F80158" w:rsidRDefault="002263C4" w:rsidP="009970E5">
      <w:pPr>
        <w:widowControl w:val="0"/>
        <w:spacing w:before="240"/>
        <w:ind w:firstLine="700"/>
        <w:jc w:val="both"/>
        <w:rPr>
          <w:b/>
          <w:bCs/>
          <w:spacing w:val="4"/>
          <w:lang w:val="vi-VN"/>
        </w:rPr>
      </w:pPr>
      <w:r w:rsidRPr="00F80158">
        <w:rPr>
          <w:b/>
          <w:bCs/>
          <w:spacing w:val="4"/>
          <w:lang w:val="vi-VN"/>
        </w:rPr>
        <w:t xml:space="preserve">Điều </w:t>
      </w:r>
      <w:r w:rsidR="003D0E88" w:rsidRPr="00F80158">
        <w:rPr>
          <w:b/>
          <w:bCs/>
          <w:spacing w:val="4"/>
        </w:rPr>
        <w:t>8</w:t>
      </w:r>
      <w:r w:rsidRPr="00F80158">
        <w:rPr>
          <w:b/>
          <w:bCs/>
          <w:spacing w:val="4"/>
          <w:lang w:val="vi-VN"/>
        </w:rPr>
        <w:t>. Hỗ trợ hoạt động phát triển hệ thống đổi mới sáng tạo, hệ sinh thái khởi nghiệp sáng tạo, thúc đẩy văn hóa đổi mới sáng tạo và khởi nghiệp sáng tạo</w:t>
      </w:r>
    </w:p>
    <w:p w14:paraId="44BC70C6" w14:textId="5E2A4341" w:rsidR="002263C4" w:rsidRPr="00F80158" w:rsidRDefault="002263C4" w:rsidP="009970E5">
      <w:pPr>
        <w:widowControl w:val="0"/>
        <w:spacing w:before="240"/>
        <w:ind w:firstLine="700"/>
        <w:jc w:val="both"/>
        <w:rPr>
          <w:bCs/>
        </w:rPr>
      </w:pPr>
      <w:r w:rsidRPr="00F80158">
        <w:rPr>
          <w:lang w:val="vi-VN"/>
        </w:rPr>
        <w:t xml:space="preserve">Hỗ trợ hoạt động phát triển hệ thống đổi mới sáng tạo, hệ sinh thái khởi nghiệp sáng tạo, thúc đẩy văn hóa đổi mới sáng tạo và khởi nghiệp sáng tạo thực hiện theo quy định tại </w:t>
      </w:r>
      <w:r w:rsidRPr="00F80158">
        <w:rPr>
          <w:bCs/>
          <w:lang w:val="vi-VN"/>
        </w:rPr>
        <w:t>Nghị định số 268/2025/NĐ-CP.</w:t>
      </w:r>
    </w:p>
    <w:p w14:paraId="1D6B2331" w14:textId="0E53C0EC" w:rsidR="0078164E" w:rsidRPr="00F80158" w:rsidRDefault="0078164E" w:rsidP="0083613C">
      <w:pPr>
        <w:keepNext/>
        <w:widowControl w:val="0"/>
        <w:spacing w:before="360"/>
        <w:jc w:val="center"/>
        <w:rPr>
          <w:lang w:val="vi-VN"/>
        </w:rPr>
      </w:pPr>
      <w:r w:rsidRPr="00F80158">
        <w:rPr>
          <w:b/>
          <w:bCs/>
          <w:lang w:val="vi-VN"/>
        </w:rPr>
        <w:t>Chương I</w:t>
      </w:r>
      <w:r w:rsidR="008B7C30" w:rsidRPr="00F80158">
        <w:rPr>
          <w:b/>
          <w:bCs/>
          <w:lang w:val="vi-VN"/>
        </w:rPr>
        <w:t>V</w:t>
      </w:r>
    </w:p>
    <w:p w14:paraId="3BFF380F" w14:textId="6F99ED1C" w:rsidR="0078164E" w:rsidRPr="00F80158" w:rsidRDefault="00F12BF3" w:rsidP="009970E5">
      <w:pPr>
        <w:keepNext/>
        <w:widowControl w:val="0"/>
        <w:spacing w:before="240"/>
        <w:jc w:val="center"/>
        <w:rPr>
          <w:b/>
          <w:bCs/>
          <w:lang w:val="vi-VN"/>
        </w:rPr>
      </w:pPr>
      <w:r w:rsidRPr="00F80158">
        <w:rPr>
          <w:b/>
          <w:bCs/>
        </w:rPr>
        <w:t xml:space="preserve">QUẢN LÝ </w:t>
      </w:r>
      <w:r w:rsidR="0052714D" w:rsidRPr="00F80158">
        <w:rPr>
          <w:b/>
          <w:bCs/>
        </w:rPr>
        <w:t>TÀI CHÍNH</w:t>
      </w:r>
      <w:r w:rsidR="0078164E" w:rsidRPr="00F80158">
        <w:rPr>
          <w:b/>
          <w:bCs/>
          <w:lang w:val="vi-VN"/>
        </w:rPr>
        <w:t xml:space="preserve"> CỦA QUỸ</w:t>
      </w:r>
    </w:p>
    <w:p w14:paraId="5EAC1651" w14:textId="3A1D076C" w:rsidR="003D4B36" w:rsidRPr="00F80158" w:rsidRDefault="007B1966" w:rsidP="009970E5">
      <w:pPr>
        <w:widowControl w:val="0"/>
        <w:spacing w:before="240"/>
        <w:ind w:firstLine="720"/>
        <w:jc w:val="both"/>
        <w:rPr>
          <w:b/>
          <w:lang w:val="vi-VN"/>
        </w:rPr>
      </w:pPr>
      <w:r w:rsidRPr="00F80158">
        <w:rPr>
          <w:b/>
          <w:lang w:val="vi-VN"/>
        </w:rPr>
        <w:t xml:space="preserve">Điều </w:t>
      </w:r>
      <w:r w:rsidR="003D0E88" w:rsidRPr="00F80158">
        <w:rPr>
          <w:b/>
        </w:rPr>
        <w:t>9</w:t>
      </w:r>
      <w:r w:rsidRPr="00F80158">
        <w:rPr>
          <w:b/>
          <w:lang w:val="vi-VN"/>
        </w:rPr>
        <w:t>. N</w:t>
      </w:r>
      <w:r w:rsidR="00EE3ABB" w:rsidRPr="00F80158">
        <w:rPr>
          <w:b/>
        </w:rPr>
        <w:t xml:space="preserve">guồn tài chính </w:t>
      </w:r>
      <w:r w:rsidR="00856440" w:rsidRPr="00F80158">
        <w:rPr>
          <w:b/>
          <w:lang w:val="vi-VN"/>
        </w:rPr>
        <w:t xml:space="preserve">của Quỹ </w:t>
      </w:r>
    </w:p>
    <w:p w14:paraId="3CF050C8" w14:textId="109D0AEF" w:rsidR="00DD1013" w:rsidRPr="00F80158" w:rsidRDefault="007069F3" w:rsidP="009970E5">
      <w:pPr>
        <w:widowControl w:val="0"/>
        <w:spacing w:before="240"/>
        <w:ind w:firstLine="700"/>
        <w:jc w:val="both"/>
        <w:rPr>
          <w:lang w:val="vi-VN"/>
        </w:rPr>
      </w:pPr>
      <w:r w:rsidRPr="00F80158">
        <w:rPr>
          <w:lang w:val="vi-VN"/>
        </w:rPr>
        <w:t>1.</w:t>
      </w:r>
      <w:r w:rsidR="00804716" w:rsidRPr="00F80158">
        <w:rPr>
          <w:lang w:val="vi-VN"/>
        </w:rPr>
        <w:t xml:space="preserve"> Nguồn ngân sách nhà nước</w:t>
      </w:r>
      <w:r w:rsidR="00DD1013" w:rsidRPr="00F80158">
        <w:rPr>
          <w:lang w:val="vi-VN"/>
        </w:rPr>
        <w:t>:</w:t>
      </w:r>
    </w:p>
    <w:p w14:paraId="04159FE7" w14:textId="1D3F1D8F" w:rsidR="00A13A05" w:rsidRPr="00F80158" w:rsidRDefault="00A13A05" w:rsidP="009970E5">
      <w:pPr>
        <w:widowControl w:val="0"/>
        <w:spacing w:before="240"/>
        <w:ind w:firstLine="700"/>
        <w:jc w:val="both"/>
        <w:rPr>
          <w:lang w:val="vi-VN"/>
        </w:rPr>
      </w:pPr>
      <w:r w:rsidRPr="00F80158">
        <w:rPr>
          <w:lang w:val="vi-VN"/>
        </w:rPr>
        <w:t xml:space="preserve">a) Căn cứ kế hoạch tài chính được Bộ Khoa học và Công nghệ phê duyệt, Bộ Tài chính thực hiện cấp phát bằng lệnh chi tiền vào tài khoản tiền gửi của Quỹ mở tại Kho bạc Nhà nước kinh phí chi tài trợ, đặt hàng, hỗ trợ doanh nghiệp, tổ chức, cá nhân </w:t>
      </w:r>
      <w:r w:rsidR="00560915" w:rsidRPr="00F80158">
        <w:rPr>
          <w:lang w:val="vi-VN"/>
        </w:rPr>
        <w:t>thực hiện</w:t>
      </w:r>
      <w:r w:rsidRPr="00F80158">
        <w:rPr>
          <w:lang w:val="vi-VN"/>
        </w:rPr>
        <w:t xml:space="preserve"> chức năng, nhiệm vụ của Quỹ;</w:t>
      </w:r>
    </w:p>
    <w:p w14:paraId="4C37DDD0" w14:textId="16E76FE9" w:rsidR="00A44C35" w:rsidRPr="00F80158" w:rsidRDefault="00A13A05" w:rsidP="0083613C">
      <w:pPr>
        <w:widowControl w:val="0"/>
        <w:spacing w:before="180"/>
        <w:ind w:firstLine="697"/>
        <w:jc w:val="both"/>
        <w:rPr>
          <w:bCs/>
          <w:lang w:val="vi-VN"/>
        </w:rPr>
      </w:pPr>
      <w:r w:rsidRPr="00F80158">
        <w:rPr>
          <w:lang w:val="vi-VN"/>
        </w:rPr>
        <w:t>b) Kinh phí cấp thông qua Quỹ cho</w:t>
      </w:r>
      <w:r w:rsidR="00A44C35" w:rsidRPr="00F80158">
        <w:rPr>
          <w:lang w:val="vi-VN"/>
        </w:rPr>
        <w:t xml:space="preserve"> các</w:t>
      </w:r>
      <w:r w:rsidRPr="00F80158">
        <w:rPr>
          <w:lang w:val="vi-VN"/>
        </w:rPr>
        <w:t xml:space="preserve"> </w:t>
      </w:r>
      <w:r w:rsidR="00A44C35" w:rsidRPr="00F80158">
        <w:rPr>
          <w:bCs/>
          <w:lang w:val="vi-VN"/>
        </w:rPr>
        <w:t xml:space="preserve">nhiệm vụ khoa học, công nghệ và </w:t>
      </w:r>
      <w:r w:rsidR="00A44C35" w:rsidRPr="00F80158">
        <w:rPr>
          <w:bCs/>
          <w:lang w:val="vi-VN"/>
        </w:rPr>
        <w:lastRenderedPageBreak/>
        <w:t xml:space="preserve">đổi mới sáng tạo đặc biệt, </w:t>
      </w:r>
      <w:r w:rsidR="00A44C35" w:rsidRPr="00F80158">
        <w:rPr>
          <w:bCs/>
        </w:rPr>
        <w:t>chương trình</w:t>
      </w:r>
      <w:r w:rsidR="00A44C35" w:rsidRPr="00F80158">
        <w:rPr>
          <w:bCs/>
          <w:lang w:val="vi-VN"/>
        </w:rPr>
        <w:t xml:space="preserve"> khoa học, công nghệ và đổi mới sáng quốc gia đặc biệt tạo </w:t>
      </w:r>
      <w:r w:rsidR="00A44C35" w:rsidRPr="00F80158">
        <w:rPr>
          <w:bCs/>
        </w:rPr>
        <w:t xml:space="preserve">được cấp có thẩm quyền </w:t>
      </w:r>
      <w:r w:rsidR="00560915" w:rsidRPr="00F80158">
        <w:rPr>
          <w:bCs/>
        </w:rPr>
        <w:t>giao</w:t>
      </w:r>
      <w:r w:rsidR="00560915" w:rsidRPr="00F80158">
        <w:rPr>
          <w:bCs/>
          <w:lang w:val="vi-VN"/>
        </w:rPr>
        <w:t>;</w:t>
      </w:r>
    </w:p>
    <w:p w14:paraId="5BF46A9F" w14:textId="29277BD4" w:rsidR="0078112E" w:rsidRPr="00F80158" w:rsidRDefault="00362884" w:rsidP="0083613C">
      <w:pPr>
        <w:widowControl w:val="0"/>
        <w:spacing w:before="180"/>
        <w:ind w:firstLine="697"/>
        <w:jc w:val="both"/>
        <w:rPr>
          <w:spacing w:val="4"/>
          <w:lang w:val="vi-VN"/>
        </w:rPr>
      </w:pPr>
      <w:r w:rsidRPr="00F80158">
        <w:rPr>
          <w:lang w:val="vi-VN"/>
        </w:rPr>
        <w:t>c</w:t>
      </w:r>
      <w:r w:rsidR="00A13A05" w:rsidRPr="00F80158">
        <w:rPr>
          <w:lang w:val="vi-VN"/>
        </w:rPr>
        <w:t>) Kinh phí chi quản lý của Quỹ</w:t>
      </w:r>
      <w:r w:rsidR="00014162" w:rsidRPr="00F80158">
        <w:t xml:space="preserve"> được</w:t>
      </w:r>
      <w:r w:rsidR="0078112E" w:rsidRPr="00F80158">
        <w:t xml:space="preserve"> </w:t>
      </w:r>
      <w:r w:rsidR="00014162" w:rsidRPr="00F80158">
        <w:t>n</w:t>
      </w:r>
      <w:r w:rsidR="0078112E" w:rsidRPr="00F80158">
        <w:rPr>
          <w:spacing w:val="4"/>
          <w:lang w:val="vi-VN"/>
        </w:rPr>
        <w:t xml:space="preserve">gân sách nhà nước giao hằng năm cho Quỹ theo cơ chế khoán chi từ 05% đến 07% tổng kinh phí tài trợ, đặt hàng, hỗ trợ được cấp trong năm để đảm bảo chi phí quản lý của Quỹ và tính theo phương pháp lũy tiến từng phần, cụ thể như sau: </w:t>
      </w:r>
    </w:p>
    <w:p w14:paraId="4AAB48C7" w14:textId="77777777" w:rsidR="0078112E" w:rsidRPr="00F80158" w:rsidRDefault="0078112E" w:rsidP="0083613C">
      <w:pPr>
        <w:widowControl w:val="0"/>
        <w:spacing w:before="180"/>
        <w:ind w:firstLine="697"/>
        <w:jc w:val="both"/>
        <w:rPr>
          <w:lang w:val="vi-VN"/>
        </w:rPr>
      </w:pPr>
      <w:r w:rsidRPr="00F80158">
        <w:rPr>
          <w:lang w:val="vi-VN"/>
        </w:rPr>
        <w:t>Đối với phần tổng kinh phí tài trợ, đặt hàng, hỗ trợ đến 3.000 tỷ đồng/năm: áp dụng mức tính kinh phí quản lý 07%;</w:t>
      </w:r>
    </w:p>
    <w:p w14:paraId="2813CD2A" w14:textId="77777777" w:rsidR="0078112E" w:rsidRPr="00F80158" w:rsidRDefault="0078112E" w:rsidP="0083613C">
      <w:pPr>
        <w:widowControl w:val="0"/>
        <w:spacing w:before="180"/>
        <w:ind w:firstLine="709"/>
        <w:jc w:val="both"/>
        <w:rPr>
          <w:lang w:val="vi-VN"/>
        </w:rPr>
      </w:pPr>
      <w:r w:rsidRPr="00F80158">
        <w:rPr>
          <w:lang w:val="vi-VN"/>
        </w:rPr>
        <w:t>Đối với phần tổng kinh phí tài trợ, đặt hàng, hỗ trợ trên 3.000 tỷ đồng đến 5.000 tỷ đồng/năm: áp dụng mức tính kinh phí quản lý 06%;</w:t>
      </w:r>
    </w:p>
    <w:p w14:paraId="1AB29A0E" w14:textId="77777777" w:rsidR="0078112E" w:rsidRPr="00F80158" w:rsidRDefault="0078112E" w:rsidP="0083613C">
      <w:pPr>
        <w:widowControl w:val="0"/>
        <w:spacing w:before="180"/>
        <w:ind w:firstLine="709"/>
        <w:jc w:val="both"/>
        <w:rPr>
          <w:lang w:val="vi-VN"/>
        </w:rPr>
      </w:pPr>
      <w:r w:rsidRPr="00F80158">
        <w:rPr>
          <w:lang w:val="vi-VN"/>
        </w:rPr>
        <w:t>Đối với phần tổng kinh phí tài trợ, đặt hàng, hỗ trợ trên 5.000 tỷ đồng/năm: áp dụng mức tính kinh phí quản lý 05%.</w:t>
      </w:r>
    </w:p>
    <w:p w14:paraId="13521465" w14:textId="1EC19B8C" w:rsidR="00362884" w:rsidRPr="00F80158" w:rsidRDefault="00362884" w:rsidP="0083613C">
      <w:pPr>
        <w:widowControl w:val="0"/>
        <w:spacing w:before="180"/>
        <w:ind w:firstLine="567"/>
        <w:jc w:val="both"/>
        <w:rPr>
          <w:lang w:val="vi-VN"/>
        </w:rPr>
      </w:pPr>
      <w:r w:rsidRPr="00F80158">
        <w:rPr>
          <w:lang w:val="vi-VN"/>
        </w:rPr>
        <w:t>d) Kinh phí thực hiện nhiệm vụ ngoài kinh phí quy định tại điểm a, b, c khoản 1 Điều này do cấp có thẩm quyền giao;</w:t>
      </w:r>
    </w:p>
    <w:p w14:paraId="667075BB" w14:textId="77777777" w:rsidR="00A65088" w:rsidRPr="00F80158" w:rsidRDefault="00A13A05" w:rsidP="0083613C">
      <w:pPr>
        <w:widowControl w:val="0"/>
        <w:spacing w:before="180"/>
        <w:ind w:firstLine="567"/>
        <w:jc w:val="both"/>
        <w:rPr>
          <w:lang w:val="vi-VN"/>
        </w:rPr>
      </w:pPr>
      <w:r w:rsidRPr="00F80158">
        <w:rPr>
          <w:lang w:val="vi-VN"/>
        </w:rPr>
        <w:t>đ) Kinh phí tại điểm a khoản 1 Điều này hằng năm của Quỹ được cấp tối đa không quá 03 lần. Kinh phí cấp lần đầu căn cứ vào số kinh phí do Quỹ đề xuất nhưng không quá 40% của tổng số kinh phí dự kiến theo kế hoạch năm và được giao trước ngày 31 tháng 12 của năm trước năm ngân sách. Các lần cấp kinh phí tiếp theo được xác định trên cơ sở đề xuất của Quỹ căn cứ vào tiến độ giải ngân kinh phí đã cấp. Thời điểm cấp kinh phí lần cuối trước ngày 01 tháng 9 hằng năm.</w:t>
      </w:r>
    </w:p>
    <w:p w14:paraId="0CE46332" w14:textId="2FF57D47" w:rsidR="00EE3ABB" w:rsidRPr="00F80158" w:rsidRDefault="00850933" w:rsidP="0083613C">
      <w:pPr>
        <w:widowControl w:val="0"/>
        <w:spacing w:before="180"/>
        <w:ind w:firstLine="700"/>
        <w:jc w:val="both"/>
      </w:pPr>
      <w:r w:rsidRPr="00F80158">
        <w:t>2</w:t>
      </w:r>
      <w:r w:rsidR="00EE3ABB" w:rsidRPr="00F80158">
        <w:t xml:space="preserve">. Nguồn thu </w:t>
      </w:r>
      <w:r w:rsidRPr="00F80158">
        <w:t>hoạt động sự nghiệp của Quỹ</w:t>
      </w:r>
      <w:r w:rsidR="000D5C97" w:rsidRPr="00F80158">
        <w:t>:</w:t>
      </w:r>
    </w:p>
    <w:p w14:paraId="37BFBEF3" w14:textId="30971B4A" w:rsidR="00850933" w:rsidRPr="00F80158" w:rsidRDefault="00850933" w:rsidP="0083613C">
      <w:pPr>
        <w:widowControl w:val="0"/>
        <w:spacing w:before="180"/>
        <w:ind w:firstLine="700"/>
        <w:jc w:val="both"/>
      </w:pPr>
      <w:r w:rsidRPr="00F80158">
        <w:t>a</w:t>
      </w:r>
      <w:r w:rsidRPr="00F80158">
        <w:rPr>
          <w:lang w:val="vi-VN"/>
        </w:rPr>
        <w:t xml:space="preserve">) </w:t>
      </w:r>
      <w:r w:rsidRPr="00F80158">
        <w:t>K</w:t>
      </w:r>
      <w:r w:rsidRPr="00F80158">
        <w:rPr>
          <w:lang w:val="vi-VN"/>
        </w:rPr>
        <w:t xml:space="preserve">inh phí </w:t>
      </w:r>
      <w:r w:rsidRPr="00F80158">
        <w:t xml:space="preserve">chi quản lý theo </w:t>
      </w:r>
      <w:r w:rsidRPr="00F80158">
        <w:rPr>
          <w:lang w:val="vi-VN"/>
        </w:rPr>
        <w:t xml:space="preserve">quy định tại điểm </w:t>
      </w:r>
      <w:r w:rsidRPr="00F80158">
        <w:t>c</w:t>
      </w:r>
      <w:r w:rsidRPr="00F80158">
        <w:rPr>
          <w:lang w:val="vi-VN"/>
        </w:rPr>
        <w:t xml:space="preserve"> khoản </w:t>
      </w:r>
      <w:r w:rsidRPr="00F80158">
        <w:t>1</w:t>
      </w:r>
      <w:r w:rsidR="000D5C97" w:rsidRPr="00F80158">
        <w:t xml:space="preserve"> Điều </w:t>
      </w:r>
      <w:r w:rsidRPr="00F80158">
        <w:rPr>
          <w:lang w:val="vi-VN"/>
        </w:rPr>
        <w:t>này</w:t>
      </w:r>
      <w:r w:rsidR="000D5C97" w:rsidRPr="00F80158">
        <w:t>.</w:t>
      </w:r>
    </w:p>
    <w:p w14:paraId="6C9FAA2D" w14:textId="369291F0" w:rsidR="00850933" w:rsidRPr="00F80158" w:rsidRDefault="000D5C97" w:rsidP="0083613C">
      <w:pPr>
        <w:widowControl w:val="0"/>
        <w:spacing w:before="180"/>
        <w:ind w:firstLine="709"/>
        <w:jc w:val="both"/>
        <w:rPr>
          <w:bCs/>
        </w:rPr>
      </w:pPr>
      <w:r w:rsidRPr="00F80158">
        <w:rPr>
          <w:bCs/>
        </w:rPr>
        <w:t>b) Nguồn thu khác theo quy định của pháp luật.</w:t>
      </w:r>
    </w:p>
    <w:p w14:paraId="6A957929" w14:textId="4450795B" w:rsidR="00527603" w:rsidRPr="00F80158" w:rsidRDefault="000B0F13" w:rsidP="0083613C">
      <w:pPr>
        <w:widowControl w:val="0"/>
        <w:spacing w:before="180"/>
        <w:ind w:firstLine="709"/>
        <w:jc w:val="both"/>
        <w:rPr>
          <w:lang w:val="vi-VN"/>
        </w:rPr>
      </w:pPr>
      <w:r w:rsidRPr="00F80158">
        <w:rPr>
          <w:bCs/>
          <w:lang w:val="vi-VN"/>
        </w:rPr>
        <w:t>3</w:t>
      </w:r>
      <w:r w:rsidR="00804716" w:rsidRPr="00F80158">
        <w:rPr>
          <w:bCs/>
          <w:lang w:val="vi-VN"/>
        </w:rPr>
        <w:t>.</w:t>
      </w:r>
      <w:r w:rsidR="00527603" w:rsidRPr="00F80158">
        <w:rPr>
          <w:lang w:val="vi-VN"/>
        </w:rPr>
        <w:t xml:space="preserve"> Các nguồn ngoài ngân sách nhà nước:</w:t>
      </w:r>
    </w:p>
    <w:p w14:paraId="03561215" w14:textId="66CF25E1" w:rsidR="00527603" w:rsidRPr="00F80158" w:rsidRDefault="00527603" w:rsidP="0083613C">
      <w:pPr>
        <w:widowControl w:val="0"/>
        <w:spacing w:before="180"/>
        <w:ind w:firstLine="709"/>
        <w:jc w:val="both"/>
        <w:rPr>
          <w:lang w:val="vi-VN"/>
        </w:rPr>
      </w:pPr>
      <w:r w:rsidRPr="00F80158">
        <w:rPr>
          <w:lang w:val="vi-VN"/>
        </w:rPr>
        <w:t>a) Các khoản đóng góp tự nguyện, tài trợ, hiến, tặng hợp pháp của tổ chức, cá nhân trong và ngoài nước; thu từ hoạt động hợp tác theo thỏa thuận phù hợp với chức năng, nhiệm vụ của Quỹ;</w:t>
      </w:r>
    </w:p>
    <w:p w14:paraId="18007098" w14:textId="77777777" w:rsidR="00527603" w:rsidRPr="00F80158" w:rsidRDefault="00527603" w:rsidP="0083613C">
      <w:pPr>
        <w:widowControl w:val="0"/>
        <w:spacing w:before="180"/>
        <w:ind w:firstLine="709"/>
        <w:jc w:val="both"/>
        <w:rPr>
          <w:lang w:val="vi-VN"/>
        </w:rPr>
      </w:pPr>
      <w:r w:rsidRPr="00F80158">
        <w:rPr>
          <w:lang w:val="vi-VN"/>
        </w:rPr>
        <w:t>b) Lãi tiền gửi, các khoản thu hợp pháp khác theo quy định;</w:t>
      </w:r>
    </w:p>
    <w:p w14:paraId="63EC3D33" w14:textId="10B46E61" w:rsidR="00527603" w:rsidRPr="00F80158" w:rsidRDefault="00527603" w:rsidP="0083613C">
      <w:pPr>
        <w:widowControl w:val="0"/>
        <w:spacing w:before="180"/>
        <w:ind w:firstLine="709"/>
        <w:jc w:val="both"/>
        <w:rPr>
          <w:lang w:val="vi-VN"/>
        </w:rPr>
      </w:pPr>
      <w:r w:rsidRPr="00F80158">
        <w:rPr>
          <w:lang w:val="vi-VN"/>
        </w:rPr>
        <w:t>c) Các nguồn hỗ trợ dưới hình thức hiện vật, tài sản, dịch vụ có giá trị hoặc nguồn tài chính chuyển vào tài khoản của Quỹ tại ngân hàng thương mại.</w:t>
      </w:r>
    </w:p>
    <w:p w14:paraId="78F4C064" w14:textId="574BBC5D" w:rsidR="00527603" w:rsidRPr="00F80158" w:rsidRDefault="00527603" w:rsidP="0083613C">
      <w:pPr>
        <w:widowControl w:val="0"/>
        <w:spacing w:before="180"/>
        <w:ind w:firstLine="709"/>
        <w:jc w:val="both"/>
        <w:rPr>
          <w:spacing w:val="-6"/>
          <w:lang w:val="vi-VN"/>
        </w:rPr>
      </w:pPr>
      <w:r w:rsidRPr="00F80158">
        <w:rPr>
          <w:spacing w:val="-6"/>
          <w:lang w:val="vi-VN"/>
        </w:rPr>
        <w:t>Quỹ có trách nhiệm tiếp nhận, quản lý, hạch toán, sử dụng đúng mục đích, đối tượng, hiệu quả; bảo đảm công khai, minh bạch và tuân thủ quy định pháp luật.</w:t>
      </w:r>
    </w:p>
    <w:p w14:paraId="419D408F" w14:textId="17188877" w:rsidR="00BE5E37" w:rsidRPr="00F80158" w:rsidRDefault="00BE5E37" w:rsidP="009970E5">
      <w:pPr>
        <w:widowControl w:val="0"/>
        <w:spacing w:before="240"/>
        <w:ind w:firstLine="700"/>
        <w:jc w:val="both"/>
        <w:rPr>
          <w:b/>
          <w:bCs/>
          <w:lang w:val="vi-VN"/>
        </w:rPr>
      </w:pPr>
      <w:r w:rsidRPr="00F80158">
        <w:rPr>
          <w:b/>
          <w:bCs/>
          <w:lang w:val="vi-VN"/>
        </w:rPr>
        <w:t>Điều 1</w:t>
      </w:r>
      <w:r w:rsidR="000D5C97" w:rsidRPr="00F80158">
        <w:rPr>
          <w:b/>
          <w:bCs/>
        </w:rPr>
        <w:t>0</w:t>
      </w:r>
      <w:r w:rsidRPr="00F80158">
        <w:rPr>
          <w:b/>
          <w:bCs/>
          <w:lang w:val="vi-VN"/>
        </w:rPr>
        <w:t>. Nội dung chi của Quỹ</w:t>
      </w:r>
    </w:p>
    <w:p w14:paraId="48C292E1" w14:textId="17339E93" w:rsidR="00BE5E37" w:rsidRPr="00F80158" w:rsidRDefault="00BE5E37" w:rsidP="009970E5">
      <w:pPr>
        <w:widowControl w:val="0"/>
        <w:spacing w:before="240"/>
        <w:ind w:firstLine="697"/>
        <w:jc w:val="both"/>
        <w:rPr>
          <w:lang w:val="vi-VN"/>
        </w:rPr>
      </w:pPr>
      <w:r w:rsidRPr="00F80158">
        <w:rPr>
          <w:lang w:val="vi-VN"/>
        </w:rPr>
        <w:t xml:space="preserve">1. </w:t>
      </w:r>
      <w:r w:rsidR="00737D8A" w:rsidRPr="00F80158">
        <w:rPr>
          <w:lang w:val="vi-VN"/>
        </w:rPr>
        <w:t>N</w:t>
      </w:r>
      <w:r w:rsidRPr="00F80158">
        <w:rPr>
          <w:lang w:val="vi-VN"/>
        </w:rPr>
        <w:t>hiệm vụ đổi mới sáng tạo quy định tại</w:t>
      </w:r>
      <w:r w:rsidR="00EC30C9" w:rsidRPr="00F80158">
        <w:rPr>
          <w:lang w:val="vi-VN"/>
        </w:rPr>
        <w:t xml:space="preserve"> </w:t>
      </w:r>
      <w:r w:rsidR="00FF35DA" w:rsidRPr="00F80158">
        <w:rPr>
          <w:lang w:val="vi-VN"/>
        </w:rPr>
        <w:t xml:space="preserve">điểm </w:t>
      </w:r>
      <w:r w:rsidR="00454B1C" w:rsidRPr="00F80158">
        <w:t>b</w:t>
      </w:r>
      <w:r w:rsidRPr="00F80158">
        <w:rPr>
          <w:lang w:val="vi-VN"/>
        </w:rPr>
        <w:t xml:space="preserve"> </w:t>
      </w:r>
      <w:r w:rsidR="00EC30C9" w:rsidRPr="00F80158">
        <w:rPr>
          <w:lang w:val="vi-VN"/>
        </w:rPr>
        <w:t xml:space="preserve">khoản </w:t>
      </w:r>
      <w:r w:rsidR="00FF35DA" w:rsidRPr="00F80158">
        <w:rPr>
          <w:lang w:val="vi-VN"/>
        </w:rPr>
        <w:t xml:space="preserve">1 </w:t>
      </w:r>
      <w:r w:rsidRPr="00F80158">
        <w:rPr>
          <w:bCs/>
          <w:lang w:val="vi-VN"/>
        </w:rPr>
        <w:t xml:space="preserve">Điều </w:t>
      </w:r>
      <w:r w:rsidR="00C20E4D" w:rsidRPr="00F80158">
        <w:rPr>
          <w:bCs/>
          <w:lang w:val="vi-VN"/>
        </w:rPr>
        <w:t>7</w:t>
      </w:r>
      <w:r w:rsidRPr="00F80158">
        <w:rPr>
          <w:lang w:val="vi-VN"/>
        </w:rPr>
        <w:t xml:space="preserve"> </w:t>
      </w:r>
      <w:r w:rsidRPr="00F80158">
        <w:rPr>
          <w:bCs/>
          <w:lang w:val="vi-VN"/>
        </w:rPr>
        <w:t xml:space="preserve">Nghị định </w:t>
      </w:r>
      <w:r w:rsidR="00EE0273" w:rsidRPr="00F80158">
        <w:rPr>
          <w:bCs/>
          <w:lang w:val="vi-VN"/>
        </w:rPr>
        <w:t>này</w:t>
      </w:r>
      <w:r w:rsidR="00660968" w:rsidRPr="00F80158">
        <w:rPr>
          <w:bCs/>
          <w:lang w:val="vi-VN"/>
        </w:rPr>
        <w:t>,</w:t>
      </w:r>
      <w:r w:rsidRPr="00F80158">
        <w:rPr>
          <w:bCs/>
          <w:lang w:val="vi-VN"/>
        </w:rPr>
        <w:t xml:space="preserve"> </w:t>
      </w:r>
      <w:r w:rsidR="00737D8A" w:rsidRPr="00F80158">
        <w:rPr>
          <w:bCs/>
          <w:lang w:val="vi-VN"/>
        </w:rPr>
        <w:t>nội du</w:t>
      </w:r>
      <w:r w:rsidR="007B18F2" w:rsidRPr="00F80158">
        <w:rPr>
          <w:bCs/>
          <w:lang w:val="vi-VN"/>
        </w:rPr>
        <w:t>ng</w:t>
      </w:r>
      <w:r w:rsidR="00737D8A" w:rsidRPr="00F80158">
        <w:rPr>
          <w:bCs/>
          <w:lang w:val="vi-VN"/>
        </w:rPr>
        <w:t xml:space="preserve"> chi </w:t>
      </w:r>
      <w:r w:rsidRPr="00F80158">
        <w:rPr>
          <w:bCs/>
          <w:lang w:val="vi-VN"/>
        </w:rPr>
        <w:t xml:space="preserve">thực hiện theo quy định </w:t>
      </w:r>
      <w:r w:rsidR="009615D1" w:rsidRPr="00F80158">
        <w:rPr>
          <w:bCs/>
          <w:lang w:val="vi-VN"/>
        </w:rPr>
        <w:t xml:space="preserve">tại </w:t>
      </w:r>
      <w:r w:rsidRPr="00F80158">
        <w:rPr>
          <w:lang w:val="vi-VN"/>
        </w:rPr>
        <w:t xml:space="preserve">khoản 4 </w:t>
      </w:r>
      <w:r w:rsidRPr="00F80158">
        <w:rPr>
          <w:bCs/>
          <w:lang w:val="vi-VN"/>
        </w:rPr>
        <w:t>Điều 6</w:t>
      </w:r>
      <w:r w:rsidRPr="00F80158">
        <w:rPr>
          <w:lang w:val="vi-VN"/>
        </w:rPr>
        <w:t xml:space="preserve"> </w:t>
      </w:r>
      <w:r w:rsidR="005D703E" w:rsidRPr="00F80158">
        <w:rPr>
          <w:bCs/>
          <w:lang w:val="vi-VN"/>
        </w:rPr>
        <w:t xml:space="preserve">Nghị định số </w:t>
      </w:r>
      <w:r w:rsidR="005D703E" w:rsidRPr="00F80158">
        <w:rPr>
          <w:bCs/>
          <w:lang w:val="vi-VN"/>
        </w:rPr>
        <w:lastRenderedPageBreak/>
        <w:t>265/2025/NĐ-CP.</w:t>
      </w:r>
    </w:p>
    <w:p w14:paraId="75DCD4D7" w14:textId="22E4B0E6" w:rsidR="00BE5E37" w:rsidRPr="00F80158" w:rsidRDefault="00BE5E37" w:rsidP="009970E5">
      <w:pPr>
        <w:widowControl w:val="0"/>
        <w:spacing w:before="240"/>
        <w:ind w:firstLine="697"/>
        <w:jc w:val="both"/>
        <w:rPr>
          <w:lang w:val="vi-VN"/>
        </w:rPr>
      </w:pPr>
      <w:r w:rsidRPr="00F80158">
        <w:rPr>
          <w:lang w:val="vi-VN"/>
        </w:rPr>
        <w:t xml:space="preserve">2. </w:t>
      </w:r>
      <w:r w:rsidR="00D732A9" w:rsidRPr="00F80158">
        <w:rPr>
          <w:lang w:val="vi-VN"/>
        </w:rPr>
        <w:t>N</w:t>
      </w:r>
      <w:r w:rsidRPr="00F80158">
        <w:rPr>
          <w:lang w:val="vi-VN"/>
        </w:rPr>
        <w:t>hiệm vụ khoa học, công nghệ và đổi mới sáng tạo đặc biệt</w:t>
      </w:r>
      <w:r w:rsidR="00660968" w:rsidRPr="00F80158">
        <w:rPr>
          <w:lang w:val="vi-VN"/>
        </w:rPr>
        <w:t>,</w:t>
      </w:r>
      <w:r w:rsidR="00D732A9" w:rsidRPr="00F80158">
        <w:rPr>
          <w:lang w:val="vi-VN"/>
        </w:rPr>
        <w:t xml:space="preserve"> </w:t>
      </w:r>
      <w:r w:rsidR="003D156C" w:rsidRPr="00F80158">
        <w:rPr>
          <w:lang w:val="vi-VN"/>
        </w:rPr>
        <w:t xml:space="preserve">chương trình khoa học, công nghệ và đổi mới sáng tạo quốc gia đặc biệt, </w:t>
      </w:r>
      <w:r w:rsidR="00D732A9" w:rsidRPr="00F80158">
        <w:rPr>
          <w:lang w:val="vi-VN"/>
        </w:rPr>
        <w:t>nội dung chi</w:t>
      </w:r>
      <w:r w:rsidRPr="00F80158">
        <w:rPr>
          <w:lang w:val="vi-VN"/>
        </w:rPr>
        <w:t xml:space="preserve"> </w:t>
      </w:r>
      <w:r w:rsidRPr="00F80158">
        <w:rPr>
          <w:bCs/>
          <w:lang w:val="vi-VN"/>
        </w:rPr>
        <w:t xml:space="preserve">thực hiện theo quy định </w:t>
      </w:r>
      <w:r w:rsidRPr="00F80158">
        <w:rPr>
          <w:lang w:val="vi-VN"/>
        </w:rPr>
        <w:t xml:space="preserve">khoản 2 </w:t>
      </w:r>
      <w:r w:rsidRPr="00F80158">
        <w:rPr>
          <w:bCs/>
          <w:lang w:val="vi-VN"/>
        </w:rPr>
        <w:t>Điều 6</w:t>
      </w:r>
      <w:r w:rsidRPr="00F80158">
        <w:rPr>
          <w:lang w:val="vi-VN"/>
        </w:rPr>
        <w:t xml:space="preserve"> </w:t>
      </w:r>
      <w:r w:rsidRPr="00F80158">
        <w:rPr>
          <w:bCs/>
          <w:lang w:val="vi-VN"/>
        </w:rPr>
        <w:t>Nghị định số 265/2025/NĐ-CP</w:t>
      </w:r>
      <w:r w:rsidR="00AE2558" w:rsidRPr="00F80158">
        <w:rPr>
          <w:lang w:val="vi-VN"/>
        </w:rPr>
        <w:t>.</w:t>
      </w:r>
    </w:p>
    <w:p w14:paraId="6B898EE9" w14:textId="461D72E2" w:rsidR="00BE5E37" w:rsidRPr="00F80158" w:rsidRDefault="00336B5F" w:rsidP="009970E5">
      <w:pPr>
        <w:widowControl w:val="0"/>
        <w:spacing w:before="240"/>
        <w:ind w:firstLine="697"/>
        <w:jc w:val="both"/>
        <w:rPr>
          <w:lang w:val="vi-VN"/>
        </w:rPr>
      </w:pPr>
      <w:r w:rsidRPr="00F80158">
        <w:rPr>
          <w:lang w:val="vi-VN"/>
        </w:rPr>
        <w:t>3.</w:t>
      </w:r>
      <w:r w:rsidR="00BE5E37" w:rsidRPr="00F80158">
        <w:rPr>
          <w:lang w:val="vi-VN"/>
        </w:rPr>
        <w:t xml:space="preserve"> </w:t>
      </w:r>
      <w:r w:rsidR="00422867" w:rsidRPr="00F80158">
        <w:rPr>
          <w:lang w:val="vi-VN"/>
        </w:rPr>
        <w:t>N</w:t>
      </w:r>
      <w:r w:rsidRPr="00F80158">
        <w:rPr>
          <w:lang w:val="vi-VN"/>
        </w:rPr>
        <w:t xml:space="preserve">hiệm vụ </w:t>
      </w:r>
      <w:r w:rsidR="00BE5E37" w:rsidRPr="00F80158">
        <w:rPr>
          <w:lang w:val="vi-VN"/>
        </w:rPr>
        <w:t>hỗ trợ lãi suất vay</w:t>
      </w:r>
      <w:r w:rsidR="00660968" w:rsidRPr="00F80158">
        <w:rPr>
          <w:lang w:val="vi-VN"/>
        </w:rPr>
        <w:t xml:space="preserve">, nội dung chi </w:t>
      </w:r>
      <w:r w:rsidR="000D7E61" w:rsidRPr="00F80158">
        <w:rPr>
          <w:lang w:val="vi-VN"/>
        </w:rPr>
        <w:t xml:space="preserve">thực hiện theo </w:t>
      </w:r>
      <w:r w:rsidR="00BE5E37" w:rsidRPr="00F80158">
        <w:rPr>
          <w:lang w:val="vi-VN"/>
        </w:rPr>
        <w:t xml:space="preserve">quy định tại </w:t>
      </w:r>
      <w:bookmarkStart w:id="3" w:name="tc_31"/>
      <w:r w:rsidR="00BE5E37" w:rsidRPr="00F80158">
        <w:rPr>
          <w:lang w:val="vi-VN"/>
        </w:rPr>
        <w:t>khoản 5 Điều 6 Nghị định</w:t>
      </w:r>
      <w:r w:rsidRPr="00F80158">
        <w:rPr>
          <w:lang w:val="vi-VN"/>
        </w:rPr>
        <w:t xml:space="preserve"> số</w:t>
      </w:r>
      <w:r w:rsidR="00BE5E37" w:rsidRPr="00F80158">
        <w:rPr>
          <w:lang w:val="vi-VN"/>
        </w:rPr>
        <w:t xml:space="preserve"> </w:t>
      </w:r>
      <w:bookmarkEnd w:id="3"/>
      <w:r w:rsidRPr="00F80158">
        <w:rPr>
          <w:bCs/>
          <w:lang w:val="vi-VN"/>
        </w:rPr>
        <w:t>265/2025/NĐ-CP</w:t>
      </w:r>
      <w:r w:rsidR="00AE2558" w:rsidRPr="00F80158">
        <w:rPr>
          <w:lang w:val="vi-VN"/>
        </w:rPr>
        <w:t>.</w:t>
      </w:r>
    </w:p>
    <w:p w14:paraId="16C51506" w14:textId="6546FAC3" w:rsidR="00336B5F" w:rsidRPr="00F80158" w:rsidRDefault="00336B5F" w:rsidP="009970E5">
      <w:pPr>
        <w:widowControl w:val="0"/>
        <w:spacing w:before="240"/>
        <w:ind w:firstLine="697"/>
        <w:jc w:val="both"/>
        <w:rPr>
          <w:spacing w:val="-4"/>
          <w:lang w:val="vi-VN"/>
        </w:rPr>
      </w:pPr>
      <w:r w:rsidRPr="00F80158">
        <w:rPr>
          <w:spacing w:val="-4"/>
          <w:lang w:val="vi-VN"/>
        </w:rPr>
        <w:t xml:space="preserve">4. </w:t>
      </w:r>
      <w:r w:rsidR="00A61439" w:rsidRPr="00F80158">
        <w:rPr>
          <w:spacing w:val="-4"/>
          <w:lang w:val="vi-VN"/>
        </w:rPr>
        <w:t>N</w:t>
      </w:r>
      <w:r w:rsidRPr="00F80158">
        <w:rPr>
          <w:spacing w:val="-4"/>
          <w:lang w:val="vi-VN"/>
        </w:rPr>
        <w:t>hiệm vụ hỗ trợ thông qua phiếu hỗ trợ tài chính (voucher)</w:t>
      </w:r>
      <w:r w:rsidR="00033D9A" w:rsidRPr="00F80158">
        <w:rPr>
          <w:spacing w:val="-4"/>
          <w:lang w:val="vi-VN"/>
        </w:rPr>
        <w:t>, nội dung chi</w:t>
      </w:r>
      <w:r w:rsidRPr="00F80158">
        <w:rPr>
          <w:spacing w:val="-4"/>
          <w:lang w:val="vi-VN"/>
        </w:rPr>
        <w:t xml:space="preserve"> thực hiện theo quy định tại điểm k khoản 4 Điều 6 Nghị định số </w:t>
      </w:r>
      <w:r w:rsidRPr="00F80158">
        <w:rPr>
          <w:bCs/>
          <w:spacing w:val="-4"/>
          <w:lang w:val="vi-VN"/>
        </w:rPr>
        <w:t>265/2025/NĐ-CP</w:t>
      </w:r>
      <w:r w:rsidR="00AE2558" w:rsidRPr="00F80158">
        <w:rPr>
          <w:spacing w:val="-4"/>
          <w:lang w:val="vi-VN"/>
        </w:rPr>
        <w:t>.</w:t>
      </w:r>
    </w:p>
    <w:p w14:paraId="173C844C" w14:textId="0CE739E8" w:rsidR="00BE5E37" w:rsidRPr="00F80158" w:rsidRDefault="00336B5F" w:rsidP="009970E5">
      <w:pPr>
        <w:widowControl w:val="0"/>
        <w:spacing w:before="240"/>
        <w:ind w:firstLine="697"/>
        <w:jc w:val="both"/>
        <w:rPr>
          <w:spacing w:val="-6"/>
          <w:lang w:val="vi-VN"/>
        </w:rPr>
      </w:pPr>
      <w:r w:rsidRPr="00F80158">
        <w:rPr>
          <w:spacing w:val="-6"/>
          <w:lang w:val="vi-VN"/>
        </w:rPr>
        <w:t>5.</w:t>
      </w:r>
      <w:r w:rsidR="00BE5E37" w:rsidRPr="00F80158">
        <w:rPr>
          <w:spacing w:val="-6"/>
          <w:lang w:val="vi-VN"/>
        </w:rPr>
        <w:t xml:space="preserve"> </w:t>
      </w:r>
      <w:r w:rsidR="00850DA5" w:rsidRPr="00F80158">
        <w:rPr>
          <w:spacing w:val="-6"/>
          <w:lang w:val="vi-VN"/>
        </w:rPr>
        <w:t>H</w:t>
      </w:r>
      <w:r w:rsidR="00BE5E37" w:rsidRPr="00F80158">
        <w:rPr>
          <w:spacing w:val="-6"/>
          <w:lang w:val="vi-VN"/>
        </w:rPr>
        <w:t>ỗ trợ hoạt động phát triển hệ thống đổi mới sáng tạo, hệ sinh thái khởi nghiệp sáng tạo, thúc đẩy văn hóa đổi mới sáng tạo và khởi nghiệp sáng tạo</w:t>
      </w:r>
      <w:r w:rsidR="00850DA5" w:rsidRPr="00F80158">
        <w:rPr>
          <w:spacing w:val="-6"/>
          <w:lang w:val="vi-VN"/>
        </w:rPr>
        <w:t>, nội dung chi</w:t>
      </w:r>
      <w:r w:rsidR="005D1F3A" w:rsidRPr="00F80158">
        <w:rPr>
          <w:spacing w:val="-6"/>
          <w:lang w:val="vi-VN"/>
        </w:rPr>
        <w:t xml:space="preserve"> thực hiện theo</w:t>
      </w:r>
      <w:r w:rsidR="00BE5E37" w:rsidRPr="00F80158">
        <w:rPr>
          <w:spacing w:val="-6"/>
          <w:lang w:val="vi-VN"/>
        </w:rPr>
        <w:t xml:space="preserve"> quy định tại </w:t>
      </w:r>
      <w:bookmarkStart w:id="4" w:name="tc_32"/>
      <w:r w:rsidR="00BE5E37" w:rsidRPr="00F80158">
        <w:rPr>
          <w:spacing w:val="-6"/>
          <w:lang w:val="vi-VN"/>
        </w:rPr>
        <w:t xml:space="preserve">khoản 6 Điều 6 Nghị định </w:t>
      </w:r>
      <w:bookmarkEnd w:id="4"/>
      <w:r w:rsidRPr="00F80158">
        <w:rPr>
          <w:spacing w:val="-6"/>
          <w:lang w:val="vi-VN"/>
        </w:rPr>
        <w:t xml:space="preserve">số </w:t>
      </w:r>
      <w:r w:rsidRPr="00F80158">
        <w:rPr>
          <w:bCs/>
          <w:spacing w:val="-6"/>
          <w:lang w:val="vi-VN"/>
        </w:rPr>
        <w:t>265/2025/NĐ-CP</w:t>
      </w:r>
      <w:r w:rsidR="00AE2558" w:rsidRPr="00F80158">
        <w:rPr>
          <w:spacing w:val="-6"/>
          <w:lang w:val="vi-VN"/>
        </w:rPr>
        <w:t>.</w:t>
      </w:r>
    </w:p>
    <w:p w14:paraId="07AC10A2" w14:textId="30999FE8" w:rsidR="00BE5E37" w:rsidRPr="00F80158" w:rsidRDefault="00336B5F" w:rsidP="009970E5">
      <w:pPr>
        <w:widowControl w:val="0"/>
        <w:spacing w:before="240"/>
        <w:ind w:firstLine="697"/>
        <w:jc w:val="both"/>
        <w:rPr>
          <w:spacing w:val="-6"/>
          <w:lang w:val="vi-VN"/>
        </w:rPr>
      </w:pPr>
      <w:r w:rsidRPr="00F80158">
        <w:rPr>
          <w:spacing w:val="-6"/>
          <w:lang w:val="vi-VN"/>
        </w:rPr>
        <w:t xml:space="preserve">6. </w:t>
      </w:r>
      <w:r w:rsidR="00FE628F" w:rsidRPr="00F80158">
        <w:rPr>
          <w:spacing w:val="-6"/>
          <w:lang w:val="vi-VN"/>
        </w:rPr>
        <w:t>H</w:t>
      </w:r>
      <w:r w:rsidR="00BE5E37" w:rsidRPr="00F80158">
        <w:rPr>
          <w:spacing w:val="-6"/>
          <w:lang w:val="vi-VN"/>
        </w:rPr>
        <w:t>oạt động quản lý, điều hành</w:t>
      </w:r>
      <w:r w:rsidR="00A4142E" w:rsidRPr="00F80158">
        <w:rPr>
          <w:spacing w:val="-6"/>
        </w:rPr>
        <w:t>, hoạt động khác</w:t>
      </w:r>
      <w:r w:rsidR="00FE628F" w:rsidRPr="00F80158">
        <w:rPr>
          <w:spacing w:val="-6"/>
          <w:lang w:val="vi-VN"/>
        </w:rPr>
        <w:t xml:space="preserve"> của Quỹ, nội dung chi</w:t>
      </w:r>
      <w:r w:rsidR="00BE5E37" w:rsidRPr="00F80158">
        <w:rPr>
          <w:spacing w:val="-6"/>
          <w:lang w:val="vi-VN"/>
        </w:rPr>
        <w:t xml:space="preserve"> quy định tại các </w:t>
      </w:r>
      <w:bookmarkStart w:id="5" w:name="tc_33"/>
      <w:r w:rsidR="00BE5E37" w:rsidRPr="00F80158">
        <w:rPr>
          <w:spacing w:val="-6"/>
          <w:lang w:val="vi-VN"/>
        </w:rPr>
        <w:t>khoản 10, 11, 12, 13, 14, 15, 16, 17, 18 và</w:t>
      </w:r>
      <w:r w:rsidR="00797F10" w:rsidRPr="00F80158">
        <w:rPr>
          <w:spacing w:val="-6"/>
          <w:lang w:val="vi-VN"/>
        </w:rPr>
        <w:t xml:space="preserve"> khoản</w:t>
      </w:r>
      <w:r w:rsidR="00BE5E37" w:rsidRPr="00F80158">
        <w:rPr>
          <w:spacing w:val="-6"/>
          <w:lang w:val="vi-VN"/>
        </w:rPr>
        <w:t xml:space="preserve"> 19 Điều 6 Nghị định </w:t>
      </w:r>
      <w:bookmarkEnd w:id="5"/>
      <w:r w:rsidRPr="00F80158">
        <w:rPr>
          <w:spacing w:val="-6"/>
          <w:lang w:val="vi-VN"/>
        </w:rPr>
        <w:t>số 265/2025/NĐ-CP</w:t>
      </w:r>
      <w:r w:rsidR="00BE5E37" w:rsidRPr="00F80158">
        <w:rPr>
          <w:spacing w:val="-6"/>
          <w:lang w:val="vi-VN"/>
        </w:rPr>
        <w:t>.</w:t>
      </w:r>
    </w:p>
    <w:p w14:paraId="41B78377" w14:textId="3EC54BC9" w:rsidR="00804716" w:rsidRPr="00F80158" w:rsidRDefault="008413E1" w:rsidP="009970E5">
      <w:pPr>
        <w:widowControl w:val="0"/>
        <w:spacing w:before="240"/>
        <w:ind w:firstLine="700"/>
        <w:jc w:val="both"/>
        <w:rPr>
          <w:b/>
          <w:lang w:val="vi-VN"/>
        </w:rPr>
      </w:pPr>
      <w:r w:rsidRPr="00F80158">
        <w:rPr>
          <w:b/>
          <w:lang w:val="vi-VN"/>
        </w:rPr>
        <w:t>Điều 1</w:t>
      </w:r>
      <w:r w:rsidR="00BF6E81" w:rsidRPr="00F80158">
        <w:rPr>
          <w:b/>
        </w:rPr>
        <w:t>1</w:t>
      </w:r>
      <w:r w:rsidRPr="00F80158">
        <w:rPr>
          <w:b/>
          <w:lang w:val="vi-VN"/>
        </w:rPr>
        <w:t xml:space="preserve">. Lập dự toán ngân sách </w:t>
      </w:r>
      <w:r w:rsidR="000730E1" w:rsidRPr="00F80158">
        <w:rPr>
          <w:b/>
          <w:lang w:val="vi-VN"/>
        </w:rPr>
        <w:t>nhà nước cho hoạt động của Quỹ</w:t>
      </w:r>
    </w:p>
    <w:p w14:paraId="4DC6C8C7" w14:textId="4A612F23" w:rsidR="00BD71CC" w:rsidRPr="00F80158" w:rsidRDefault="008413E1" w:rsidP="009970E5">
      <w:pPr>
        <w:widowControl w:val="0"/>
        <w:spacing w:before="240"/>
        <w:ind w:firstLine="697"/>
        <w:jc w:val="both"/>
        <w:rPr>
          <w:lang w:val="vi-VN"/>
        </w:rPr>
      </w:pPr>
      <w:r w:rsidRPr="00F80158">
        <w:rPr>
          <w:lang w:val="vi-VN"/>
        </w:rPr>
        <w:t>1.</w:t>
      </w:r>
      <w:r w:rsidR="008058A9" w:rsidRPr="00F80158">
        <w:rPr>
          <w:lang w:val="vi-VN"/>
        </w:rPr>
        <w:t xml:space="preserve"> </w:t>
      </w:r>
      <w:r w:rsidR="0057061C" w:rsidRPr="00F80158">
        <w:rPr>
          <w:lang w:val="vi-VN"/>
        </w:rPr>
        <w:t>Lập dự toán kinh phí n</w:t>
      </w:r>
      <w:r w:rsidR="008058A9" w:rsidRPr="00F80158">
        <w:rPr>
          <w:lang w:val="vi-VN"/>
        </w:rPr>
        <w:t>hiệm vụ đổi mới sáng tạo</w:t>
      </w:r>
      <w:r w:rsidR="00F03DC7" w:rsidRPr="00F80158">
        <w:rPr>
          <w:lang w:val="vi-VN"/>
        </w:rPr>
        <w:t xml:space="preserve"> </w:t>
      </w:r>
      <w:r w:rsidR="008058A9" w:rsidRPr="00F80158">
        <w:rPr>
          <w:lang w:val="vi-VN"/>
        </w:rPr>
        <w:t>thực hiện theo quy định tại điểm a khoản 2 Điều 7 Nghị định số 265/2025/NĐ-CP</w:t>
      </w:r>
      <w:r w:rsidR="00BD71CC" w:rsidRPr="00F80158">
        <w:rPr>
          <w:lang w:val="vi-VN"/>
        </w:rPr>
        <w:t xml:space="preserve">. </w:t>
      </w:r>
      <w:r w:rsidR="00B17E78" w:rsidRPr="00F80158">
        <w:t>V</w:t>
      </w:r>
      <w:r w:rsidR="00BD71CC" w:rsidRPr="00F80158">
        <w:rPr>
          <w:lang w:val="vi-VN"/>
        </w:rPr>
        <w:t>iệc xác định kinh phí trung bình theo năm của</w:t>
      </w:r>
      <w:r w:rsidR="00343CA1" w:rsidRPr="00F80158">
        <w:rPr>
          <w:lang w:val="vi-VN"/>
        </w:rPr>
        <w:t xml:space="preserve"> các</w:t>
      </w:r>
      <w:r w:rsidR="00BD71CC" w:rsidRPr="00F80158">
        <w:rPr>
          <w:lang w:val="vi-VN"/>
        </w:rPr>
        <w:t xml:space="preserve"> nhiệm vụ </w:t>
      </w:r>
      <w:r w:rsidR="000014C1" w:rsidRPr="00F80158">
        <w:rPr>
          <w:lang w:val="vi-VN"/>
        </w:rPr>
        <w:t xml:space="preserve">đổi mới sáng tạo </w:t>
      </w:r>
      <w:r w:rsidR="00BD71CC" w:rsidRPr="00F80158">
        <w:rPr>
          <w:lang w:val="vi-VN"/>
        </w:rPr>
        <w:t>được thực hiện như sau:</w:t>
      </w:r>
    </w:p>
    <w:p w14:paraId="207BE65D" w14:textId="58369864" w:rsidR="00BD71CC" w:rsidRPr="00F80158" w:rsidRDefault="00BD71CC" w:rsidP="009970E5">
      <w:pPr>
        <w:widowControl w:val="0"/>
        <w:spacing w:before="240"/>
        <w:ind w:firstLine="697"/>
        <w:jc w:val="both"/>
        <w:rPr>
          <w:lang w:val="vi-VN"/>
        </w:rPr>
      </w:pPr>
      <w:r w:rsidRPr="00F80158">
        <w:rPr>
          <w:lang w:val="vi-VN"/>
        </w:rPr>
        <w:t xml:space="preserve">a) Năm </w:t>
      </w:r>
      <w:r w:rsidR="005459D3" w:rsidRPr="00F80158">
        <w:rPr>
          <w:lang w:val="vi-VN"/>
        </w:rPr>
        <w:t>thứ nhất</w:t>
      </w:r>
      <w:r w:rsidRPr="00F80158">
        <w:rPr>
          <w:lang w:val="vi-VN"/>
        </w:rPr>
        <w:t xml:space="preserve"> chưa có số liệu quá khứ, kinh phí trung bình</w:t>
      </w:r>
      <w:r w:rsidR="00805173" w:rsidRPr="00F80158">
        <w:rPr>
          <w:lang w:val="vi-VN"/>
        </w:rPr>
        <w:t xml:space="preserve"> </w:t>
      </w:r>
      <w:r w:rsidR="00DA56CB" w:rsidRPr="00F80158">
        <w:rPr>
          <w:lang w:val="vi-VN"/>
        </w:rPr>
        <w:t xml:space="preserve">theo năm </w:t>
      </w:r>
      <w:r w:rsidR="00F37161" w:rsidRPr="00F80158">
        <w:rPr>
          <w:lang w:val="vi-VN"/>
        </w:rPr>
        <w:t xml:space="preserve">của </w:t>
      </w:r>
      <w:r w:rsidR="00774032" w:rsidRPr="00F80158">
        <w:rPr>
          <w:lang w:val="vi-VN"/>
        </w:rPr>
        <w:t xml:space="preserve">các </w:t>
      </w:r>
      <w:r w:rsidR="00F37161" w:rsidRPr="00F80158">
        <w:rPr>
          <w:lang w:val="vi-VN"/>
        </w:rPr>
        <w:t>nhiệm vụ đổi mới sáng tạo</w:t>
      </w:r>
      <w:r w:rsidRPr="00F80158">
        <w:rPr>
          <w:lang w:val="vi-VN"/>
        </w:rPr>
        <w:t xml:space="preserve"> được xác định theo dự kiến của Quỹ; </w:t>
      </w:r>
    </w:p>
    <w:p w14:paraId="0DA3914E" w14:textId="0059B1FC" w:rsidR="00BD71CC" w:rsidRPr="00F80158" w:rsidRDefault="00BD71CC" w:rsidP="009970E5">
      <w:pPr>
        <w:widowControl w:val="0"/>
        <w:spacing w:before="240"/>
        <w:ind w:firstLine="697"/>
        <w:jc w:val="both"/>
        <w:rPr>
          <w:spacing w:val="-4"/>
          <w:lang w:val="vi-VN"/>
        </w:rPr>
      </w:pPr>
      <w:r w:rsidRPr="00F80158">
        <w:rPr>
          <w:spacing w:val="-4"/>
          <w:lang w:val="vi-VN"/>
        </w:rPr>
        <w:t>b) Năm thứ hai có số liệu của 01 năm trước liền kề</w:t>
      </w:r>
      <w:r w:rsidR="004C0338" w:rsidRPr="00F80158">
        <w:rPr>
          <w:spacing w:val="-4"/>
          <w:lang w:val="vi-VN"/>
        </w:rPr>
        <w:t>,</w:t>
      </w:r>
      <w:r w:rsidRPr="00F80158">
        <w:rPr>
          <w:spacing w:val="-4"/>
          <w:lang w:val="vi-VN"/>
        </w:rPr>
        <w:t xml:space="preserve"> kinh phí trung bình </w:t>
      </w:r>
      <w:r w:rsidR="00D62784" w:rsidRPr="00F80158">
        <w:rPr>
          <w:lang w:val="vi-VN"/>
        </w:rPr>
        <w:t xml:space="preserve">của </w:t>
      </w:r>
      <w:r w:rsidR="00286E2B" w:rsidRPr="00F80158">
        <w:rPr>
          <w:lang w:val="vi-VN"/>
        </w:rPr>
        <w:t xml:space="preserve">các </w:t>
      </w:r>
      <w:r w:rsidR="00D62784" w:rsidRPr="00F80158">
        <w:rPr>
          <w:lang w:val="vi-VN"/>
        </w:rPr>
        <w:t xml:space="preserve">nhiệm vụ đổi mới sáng tạo </w:t>
      </w:r>
      <w:r w:rsidRPr="00F80158">
        <w:rPr>
          <w:spacing w:val="-4"/>
          <w:lang w:val="vi-VN"/>
        </w:rPr>
        <w:t xml:space="preserve">theo số liệu thực tế của năm đó và được điều chỉnh </w:t>
      </w:r>
      <w:r w:rsidR="00163855" w:rsidRPr="00F80158">
        <w:rPr>
          <w:spacing w:val="-4"/>
          <w:lang w:val="vi-VN"/>
        </w:rPr>
        <w:t>theo dự kiến của Quỹ</w:t>
      </w:r>
      <w:r w:rsidRPr="00F80158">
        <w:rPr>
          <w:spacing w:val="-4"/>
          <w:lang w:val="vi-VN"/>
        </w:rPr>
        <w:t xml:space="preserve">; </w:t>
      </w:r>
    </w:p>
    <w:p w14:paraId="41796661" w14:textId="4D789BEB" w:rsidR="00B5641A" w:rsidRPr="00F80158" w:rsidRDefault="00BD71CC" w:rsidP="009970E5">
      <w:pPr>
        <w:widowControl w:val="0"/>
        <w:spacing w:before="240"/>
        <w:ind w:firstLine="697"/>
        <w:jc w:val="both"/>
        <w:rPr>
          <w:lang w:val="vi-VN"/>
        </w:rPr>
      </w:pPr>
      <w:r w:rsidRPr="00F80158">
        <w:rPr>
          <w:lang w:val="vi-VN"/>
        </w:rPr>
        <w:t>c) Năm thứ ba có số liệu của 02 năm trước liền kề</w:t>
      </w:r>
      <w:r w:rsidR="004C0338" w:rsidRPr="00F80158">
        <w:rPr>
          <w:lang w:val="vi-VN"/>
        </w:rPr>
        <w:t xml:space="preserve">, </w:t>
      </w:r>
      <w:r w:rsidRPr="00F80158">
        <w:rPr>
          <w:lang w:val="vi-VN"/>
        </w:rPr>
        <w:t xml:space="preserve">kinh phí trung bình </w:t>
      </w:r>
      <w:r w:rsidR="00587EFC" w:rsidRPr="00F80158">
        <w:rPr>
          <w:lang w:val="vi-VN"/>
        </w:rPr>
        <w:t>của</w:t>
      </w:r>
      <w:r w:rsidR="00805173" w:rsidRPr="00F80158">
        <w:rPr>
          <w:lang w:val="vi-VN"/>
        </w:rPr>
        <w:t xml:space="preserve"> các</w:t>
      </w:r>
      <w:r w:rsidR="00587EFC" w:rsidRPr="00F80158">
        <w:rPr>
          <w:lang w:val="vi-VN"/>
        </w:rPr>
        <w:t xml:space="preserve"> nhiệm vụ đổi mới sáng tạo </w:t>
      </w:r>
      <w:r w:rsidRPr="00F80158">
        <w:rPr>
          <w:lang w:val="vi-VN"/>
        </w:rPr>
        <w:t xml:space="preserve">theo bình quân số liệu của 02 năm đó </w:t>
      </w:r>
      <w:r w:rsidR="00B5641A" w:rsidRPr="00F80158">
        <w:rPr>
          <w:lang w:val="vi-VN"/>
        </w:rPr>
        <w:t xml:space="preserve">và được điều chỉnh theo dự kiến của Quỹ; </w:t>
      </w:r>
    </w:p>
    <w:p w14:paraId="51B79FB4" w14:textId="0B77438E" w:rsidR="000730E1" w:rsidRPr="00F80158" w:rsidRDefault="00BD71CC" w:rsidP="009970E5">
      <w:pPr>
        <w:widowControl w:val="0"/>
        <w:spacing w:before="240"/>
        <w:ind w:firstLine="697"/>
        <w:jc w:val="both"/>
        <w:rPr>
          <w:spacing w:val="-6"/>
        </w:rPr>
      </w:pPr>
      <w:r w:rsidRPr="00F80158">
        <w:rPr>
          <w:spacing w:val="-6"/>
          <w:lang w:val="vi-VN"/>
        </w:rPr>
        <w:t xml:space="preserve">d) Từ năm thứ tư trở đi, </w:t>
      </w:r>
      <w:r w:rsidR="0096442E" w:rsidRPr="00F80158">
        <w:rPr>
          <w:spacing w:val="-6"/>
          <w:lang w:val="vi-VN"/>
        </w:rPr>
        <w:t xml:space="preserve">kinh phí trung bình của các nhiệm vụ đổi mới sáng tạo </w:t>
      </w:r>
      <w:r w:rsidRPr="00F80158">
        <w:rPr>
          <w:spacing w:val="-6"/>
          <w:lang w:val="vi-VN"/>
        </w:rPr>
        <w:t xml:space="preserve">thực hiện theo </w:t>
      </w:r>
      <w:r w:rsidR="00BF3C2D" w:rsidRPr="00F80158">
        <w:rPr>
          <w:spacing w:val="-6"/>
          <w:lang w:val="vi-VN"/>
        </w:rPr>
        <w:t>q</w:t>
      </w:r>
      <w:r w:rsidRPr="00F80158">
        <w:rPr>
          <w:spacing w:val="-6"/>
          <w:lang w:val="vi-VN"/>
        </w:rPr>
        <w:t>uy định tại điểm a3 khoản 2 Điều 7</w:t>
      </w:r>
      <w:r w:rsidR="005459D3" w:rsidRPr="00F80158">
        <w:rPr>
          <w:spacing w:val="-6"/>
          <w:lang w:val="vi-VN"/>
        </w:rPr>
        <w:t xml:space="preserve"> Nghị định số 265/2025/NĐ-CP</w:t>
      </w:r>
      <w:r w:rsidRPr="00F80158">
        <w:rPr>
          <w:spacing w:val="-6"/>
          <w:lang w:val="vi-VN"/>
        </w:rPr>
        <w:t>.</w:t>
      </w:r>
    </w:p>
    <w:p w14:paraId="5D6C144A" w14:textId="77777777" w:rsidR="00BD64B3" w:rsidRPr="00F80158" w:rsidRDefault="008413E1" w:rsidP="009970E5">
      <w:pPr>
        <w:widowControl w:val="0"/>
        <w:spacing w:before="240"/>
        <w:ind w:firstLine="709"/>
        <w:jc w:val="both"/>
      </w:pPr>
      <w:r w:rsidRPr="00F80158">
        <w:rPr>
          <w:lang w:val="vi-VN"/>
        </w:rPr>
        <w:t>2.</w:t>
      </w:r>
      <w:r w:rsidR="008058A9" w:rsidRPr="00F80158">
        <w:rPr>
          <w:lang w:val="vi-VN"/>
        </w:rPr>
        <w:t xml:space="preserve"> </w:t>
      </w:r>
      <w:r w:rsidR="00846DFF" w:rsidRPr="00F80158">
        <w:rPr>
          <w:lang w:val="vi-VN"/>
        </w:rPr>
        <w:t xml:space="preserve">Dự toán ngân sách nhà nước hằng năm cho hoạt động hỗ trợ phát triển hệ thống đổi mới sáng tạo, hệ sinh thái khởi nghiệp sáng tạo, thúc đẩy văn hóa đổi mới sáng tạo, khởi nghiệp sáng tạo được </w:t>
      </w:r>
      <w:r w:rsidR="00BA12E6" w:rsidRPr="00F80158">
        <w:rPr>
          <w:lang w:val="vi-VN"/>
        </w:rPr>
        <w:t>lập theo quy định của pháp luật về khoa h</w:t>
      </w:r>
      <w:r w:rsidR="00701A4D" w:rsidRPr="00F80158">
        <w:rPr>
          <w:lang w:val="vi-VN"/>
        </w:rPr>
        <w:t xml:space="preserve">ọc, công nghệ và </w:t>
      </w:r>
      <w:r w:rsidR="00A639DA" w:rsidRPr="00F80158">
        <w:rPr>
          <w:lang w:val="vi-VN"/>
        </w:rPr>
        <w:t>đ</w:t>
      </w:r>
      <w:r w:rsidR="00701A4D" w:rsidRPr="00F80158">
        <w:rPr>
          <w:lang w:val="vi-VN"/>
        </w:rPr>
        <w:t>ổi mới sáng tạo.</w:t>
      </w:r>
      <w:bookmarkStart w:id="6" w:name="dieu_17"/>
    </w:p>
    <w:p w14:paraId="1F1C09A7" w14:textId="72ED5E5D" w:rsidR="00363822" w:rsidRPr="00F80158" w:rsidRDefault="00363822" w:rsidP="009970E5">
      <w:pPr>
        <w:widowControl w:val="0"/>
        <w:spacing w:before="240"/>
        <w:ind w:firstLine="709"/>
        <w:jc w:val="both"/>
        <w:rPr>
          <w:lang w:val="vi-VN"/>
        </w:rPr>
      </w:pPr>
      <w:r w:rsidRPr="00F80158">
        <w:rPr>
          <w:lang w:val="vi-VN"/>
        </w:rPr>
        <w:t>3. Việc lập dự toán kinh phí chi quản lý của Quỹ được thực hiện hằng năm trên cơ sở khối lượng hoạt động dự kiến và dự toán kinh phí dự kiến để thực hiện</w:t>
      </w:r>
      <w:r w:rsidR="00BC7C12" w:rsidRPr="00F80158">
        <w:t xml:space="preserve"> nội dung</w:t>
      </w:r>
      <w:r w:rsidRPr="00F80158">
        <w:rPr>
          <w:lang w:val="vi-VN"/>
        </w:rPr>
        <w:t xml:space="preserve"> theo quy định tại</w:t>
      </w:r>
      <w:r w:rsidR="00BD64B3" w:rsidRPr="00F80158">
        <w:t xml:space="preserve"> điểm c</w:t>
      </w:r>
      <w:r w:rsidRPr="00F80158">
        <w:rPr>
          <w:lang w:val="vi-VN"/>
        </w:rPr>
        <w:t xml:space="preserve"> </w:t>
      </w:r>
      <w:r w:rsidR="00033ED1" w:rsidRPr="00F80158">
        <w:rPr>
          <w:lang w:val="vi-VN"/>
        </w:rPr>
        <w:t>k</w:t>
      </w:r>
      <w:r w:rsidRPr="00F80158">
        <w:rPr>
          <w:lang w:val="vi-VN"/>
        </w:rPr>
        <w:t xml:space="preserve">hoản </w:t>
      </w:r>
      <w:r w:rsidR="00BD64B3" w:rsidRPr="00F80158">
        <w:t>1</w:t>
      </w:r>
      <w:r w:rsidRPr="00F80158">
        <w:rPr>
          <w:lang w:val="vi-VN"/>
        </w:rPr>
        <w:t xml:space="preserve"> Điều</w:t>
      </w:r>
      <w:r w:rsidR="00033ED1" w:rsidRPr="00F80158">
        <w:rPr>
          <w:lang w:val="vi-VN"/>
        </w:rPr>
        <w:t xml:space="preserve"> </w:t>
      </w:r>
      <w:r w:rsidR="00BD64B3" w:rsidRPr="00F80158">
        <w:t>9</w:t>
      </w:r>
      <w:r w:rsidRPr="00F80158">
        <w:rPr>
          <w:lang w:val="vi-VN"/>
        </w:rPr>
        <w:t xml:space="preserve"> Nghị định này;</w:t>
      </w:r>
    </w:p>
    <w:p w14:paraId="34658C22" w14:textId="77777777" w:rsidR="00384F79" w:rsidRPr="00F80158" w:rsidRDefault="00384F79" w:rsidP="009970E5">
      <w:pPr>
        <w:widowControl w:val="0"/>
        <w:spacing w:before="240"/>
        <w:ind w:firstLine="709"/>
        <w:jc w:val="both"/>
        <w:rPr>
          <w:lang w:val="vi-VN"/>
        </w:rPr>
      </w:pPr>
      <w:r w:rsidRPr="00F80158">
        <w:rPr>
          <w:lang w:val="vi-VN"/>
        </w:rPr>
        <w:lastRenderedPageBreak/>
        <w:t>4. Việc lập dự toán đối với các nhiệm vụ, hoạt động thường xuyên khác, chi đầu tư phát triển của Quỹ thực hiện theo quy định tại Nghị định số 265/2025/NĐ-CP.</w:t>
      </w:r>
    </w:p>
    <w:p w14:paraId="67D1B046" w14:textId="09889A54" w:rsidR="008526AB" w:rsidRPr="00F80158" w:rsidRDefault="008526AB" w:rsidP="009970E5">
      <w:pPr>
        <w:widowControl w:val="0"/>
        <w:spacing w:before="240"/>
        <w:ind w:firstLine="700"/>
        <w:jc w:val="both"/>
        <w:rPr>
          <w:b/>
          <w:bCs/>
          <w:lang w:val="vi-VN"/>
        </w:rPr>
      </w:pPr>
      <w:r w:rsidRPr="00F80158">
        <w:rPr>
          <w:b/>
          <w:bCs/>
          <w:lang w:val="vi-VN"/>
        </w:rPr>
        <w:t>Điều 1</w:t>
      </w:r>
      <w:r w:rsidR="00EA04CA" w:rsidRPr="00F80158">
        <w:rPr>
          <w:b/>
          <w:bCs/>
        </w:rPr>
        <w:t>2</w:t>
      </w:r>
      <w:r w:rsidRPr="00F80158">
        <w:rPr>
          <w:b/>
          <w:bCs/>
          <w:lang w:val="vi-VN"/>
        </w:rPr>
        <w:t xml:space="preserve">. Quản lý, sử dụng kinh phí ngân sách nhà nước thực hiện nhiệm vụ đổi mới sáng tạo; hỗ trợ hoạt động thông qua </w:t>
      </w:r>
      <w:bookmarkEnd w:id="6"/>
      <w:r w:rsidRPr="00F80158">
        <w:rPr>
          <w:b/>
          <w:bCs/>
          <w:lang w:val="vi-VN"/>
        </w:rPr>
        <w:t>Quỹ</w:t>
      </w:r>
    </w:p>
    <w:p w14:paraId="7FC1884C" w14:textId="264D2A86" w:rsidR="00AB1126" w:rsidRPr="00F80158" w:rsidRDefault="00AB1126" w:rsidP="009970E5">
      <w:pPr>
        <w:widowControl w:val="0"/>
        <w:spacing w:before="240"/>
        <w:ind w:firstLine="700"/>
        <w:jc w:val="both"/>
        <w:rPr>
          <w:lang w:val="vi-VN"/>
        </w:rPr>
      </w:pPr>
      <w:bookmarkStart w:id="7" w:name="_Hlk214112184"/>
      <w:r w:rsidRPr="00F80158">
        <w:rPr>
          <w:lang w:val="vi-VN"/>
        </w:rPr>
        <w:t xml:space="preserve">1. </w:t>
      </w:r>
      <w:r w:rsidR="00194DB5" w:rsidRPr="00F80158">
        <w:rPr>
          <w:lang w:val="vi-VN"/>
        </w:rPr>
        <w:t>Doanh nghiệp, tổ chức, cá nhân</w:t>
      </w:r>
      <w:r w:rsidRPr="00F80158">
        <w:rPr>
          <w:lang w:val="vi-VN"/>
        </w:rPr>
        <w:t xml:space="preserve"> được Quỹ tài trợ, đặt hàng</w:t>
      </w:r>
      <w:r w:rsidR="00194DB5" w:rsidRPr="00F80158">
        <w:rPr>
          <w:lang w:val="vi-VN"/>
        </w:rPr>
        <w:t>, hỗ trợ</w:t>
      </w:r>
      <w:r w:rsidRPr="00F80158">
        <w:rPr>
          <w:lang w:val="vi-VN"/>
        </w:rPr>
        <w:t xml:space="preserve"> có trách nhiệm thực hiện theo quy định tại điểm b, d, đ khoản 1 Điều 17 Nghị định số 265/2025/NĐ-CP.</w:t>
      </w:r>
    </w:p>
    <w:p w14:paraId="341FEFEE" w14:textId="7244CB1A" w:rsidR="001F3494" w:rsidRPr="00F80158" w:rsidRDefault="00FC2802" w:rsidP="009970E5">
      <w:pPr>
        <w:widowControl w:val="0"/>
        <w:spacing w:before="240"/>
        <w:ind w:firstLine="700"/>
        <w:jc w:val="both"/>
        <w:rPr>
          <w:lang w:val="vi-VN"/>
        </w:rPr>
      </w:pPr>
      <w:r w:rsidRPr="00F80158">
        <w:rPr>
          <w:lang w:val="vi-VN"/>
        </w:rPr>
        <w:t xml:space="preserve">2. </w:t>
      </w:r>
      <w:r w:rsidR="00F830F4" w:rsidRPr="00F80158">
        <w:rPr>
          <w:lang w:val="vi-VN"/>
        </w:rPr>
        <w:t>Quỹ c</w:t>
      </w:r>
      <w:r w:rsidRPr="00F80158">
        <w:rPr>
          <w:lang w:val="vi-VN"/>
        </w:rPr>
        <w:t>ấp kinh phí</w:t>
      </w:r>
      <w:r w:rsidR="003D3487" w:rsidRPr="00F80158">
        <w:rPr>
          <w:lang w:val="vi-VN"/>
        </w:rPr>
        <w:t>:</w:t>
      </w:r>
    </w:p>
    <w:p w14:paraId="0C052C1D" w14:textId="15CA4CD7" w:rsidR="00E978DC" w:rsidRPr="00F80158" w:rsidRDefault="001F3494" w:rsidP="009970E5">
      <w:pPr>
        <w:widowControl w:val="0"/>
        <w:spacing w:before="240"/>
        <w:ind w:firstLine="700"/>
        <w:jc w:val="both"/>
        <w:rPr>
          <w:lang w:val="vi-VN"/>
        </w:rPr>
      </w:pPr>
      <w:r w:rsidRPr="00F80158">
        <w:rPr>
          <w:lang w:val="vi-VN"/>
        </w:rPr>
        <w:t xml:space="preserve">a) </w:t>
      </w:r>
      <w:r w:rsidR="00910F5E" w:rsidRPr="00F80158">
        <w:rPr>
          <w:lang w:val="vi-VN"/>
        </w:rPr>
        <w:t>N</w:t>
      </w:r>
      <w:r w:rsidR="00F703A3" w:rsidRPr="00F80158">
        <w:rPr>
          <w:lang w:val="vi-VN"/>
        </w:rPr>
        <w:t xml:space="preserve">hiệm vụ đổi mới sáng tạo </w:t>
      </w:r>
      <w:r w:rsidR="00FC2802" w:rsidRPr="00F80158">
        <w:rPr>
          <w:lang w:val="vi-VN"/>
        </w:rPr>
        <w:t xml:space="preserve">quy định tại </w:t>
      </w:r>
      <w:r w:rsidR="0014647C" w:rsidRPr="00F80158">
        <w:rPr>
          <w:lang w:val="vi-VN"/>
        </w:rPr>
        <w:t xml:space="preserve">điểm </w:t>
      </w:r>
      <w:r w:rsidR="006E37F0" w:rsidRPr="00F80158">
        <w:t>b</w:t>
      </w:r>
      <w:r w:rsidR="0014647C" w:rsidRPr="00F80158">
        <w:rPr>
          <w:lang w:val="vi-VN"/>
        </w:rPr>
        <w:t xml:space="preserve"> khoản 1 </w:t>
      </w:r>
      <w:r w:rsidR="00FC2802" w:rsidRPr="00F80158">
        <w:rPr>
          <w:lang w:val="vi-VN"/>
        </w:rPr>
        <w:t xml:space="preserve">Điều </w:t>
      </w:r>
      <w:r w:rsidR="00502D81" w:rsidRPr="00F80158">
        <w:t>7</w:t>
      </w:r>
      <w:r w:rsidR="00E978DC" w:rsidRPr="00F80158">
        <w:rPr>
          <w:lang w:val="vi-VN"/>
        </w:rPr>
        <w:t xml:space="preserve"> Nghị định </w:t>
      </w:r>
      <w:r w:rsidR="007646A4" w:rsidRPr="00F80158">
        <w:rPr>
          <w:lang w:val="vi-VN"/>
        </w:rPr>
        <w:t>này</w:t>
      </w:r>
      <w:r w:rsidR="007011C9" w:rsidRPr="00F80158">
        <w:rPr>
          <w:lang w:val="vi-VN"/>
        </w:rPr>
        <w:t>, Quỹ cấp kinh phí</w:t>
      </w:r>
      <w:r w:rsidR="00FB7FCC" w:rsidRPr="00F80158">
        <w:rPr>
          <w:lang w:val="vi-VN"/>
        </w:rPr>
        <w:t xml:space="preserve"> theo quy định tại khoản 3 Điều 15 Nghị định số 268/2025/NĐ-CP</w:t>
      </w:r>
      <w:r w:rsidR="004120B7" w:rsidRPr="00F80158">
        <w:rPr>
          <w:lang w:val="vi-VN"/>
        </w:rPr>
        <w:t>;</w:t>
      </w:r>
    </w:p>
    <w:p w14:paraId="02FC40F8" w14:textId="2309C95D" w:rsidR="000622D3" w:rsidRPr="00F80158" w:rsidRDefault="004120B7" w:rsidP="009970E5">
      <w:pPr>
        <w:widowControl w:val="0"/>
        <w:spacing w:before="240"/>
        <w:ind w:firstLine="700"/>
        <w:jc w:val="both"/>
        <w:rPr>
          <w:lang w:val="vi-VN"/>
        </w:rPr>
      </w:pPr>
      <w:r w:rsidRPr="00F80158">
        <w:rPr>
          <w:lang w:val="vi-VN"/>
        </w:rPr>
        <w:t xml:space="preserve">b) </w:t>
      </w:r>
      <w:r w:rsidR="000622D3" w:rsidRPr="00F80158">
        <w:rPr>
          <w:lang w:val="vi-VN"/>
        </w:rPr>
        <w:t>Nhiệm vụ hỗ trợ lãi suất vay</w:t>
      </w:r>
      <w:r w:rsidR="0097284E" w:rsidRPr="00F80158">
        <w:rPr>
          <w:lang w:val="vi-VN"/>
        </w:rPr>
        <w:t>,</w:t>
      </w:r>
      <w:r w:rsidR="000622D3" w:rsidRPr="00F80158">
        <w:rPr>
          <w:lang w:val="vi-VN"/>
        </w:rPr>
        <w:t xml:space="preserve"> </w:t>
      </w:r>
      <w:r w:rsidR="0097284E" w:rsidRPr="00F80158">
        <w:rPr>
          <w:lang w:val="vi-VN"/>
        </w:rPr>
        <w:t>Quỹ cấp kinh phí</w:t>
      </w:r>
      <w:r w:rsidR="000622D3" w:rsidRPr="00F80158">
        <w:rPr>
          <w:lang w:val="vi-VN"/>
        </w:rPr>
        <w:t xml:space="preserve"> theo quy định tại </w:t>
      </w:r>
      <w:r w:rsidR="00752FA7" w:rsidRPr="00F80158">
        <w:rPr>
          <w:lang w:val="vi-VN"/>
        </w:rPr>
        <w:t xml:space="preserve">khoản </w:t>
      </w:r>
      <w:r w:rsidR="009D5E7B" w:rsidRPr="00F80158">
        <w:rPr>
          <w:lang w:val="vi-VN"/>
        </w:rPr>
        <w:t>8 Điều 22</w:t>
      </w:r>
      <w:r w:rsidR="000622D3" w:rsidRPr="00F80158">
        <w:rPr>
          <w:lang w:val="vi-VN"/>
        </w:rPr>
        <w:t xml:space="preserve"> </w:t>
      </w:r>
      <w:r w:rsidR="00FC2802" w:rsidRPr="00F80158">
        <w:rPr>
          <w:lang w:val="vi-VN"/>
        </w:rPr>
        <w:t>Nghị định số 268/2025/NĐ-CP</w:t>
      </w:r>
      <w:bookmarkEnd w:id="7"/>
      <w:r w:rsidR="00F21F93" w:rsidRPr="00F80158">
        <w:rPr>
          <w:lang w:val="vi-VN"/>
        </w:rPr>
        <w:t xml:space="preserve"> và quy định sau:</w:t>
      </w:r>
    </w:p>
    <w:p w14:paraId="6D02E2E2" w14:textId="51AF5305" w:rsidR="0052200D" w:rsidRPr="00F80158" w:rsidRDefault="0052200D" w:rsidP="009970E5">
      <w:pPr>
        <w:widowControl w:val="0"/>
        <w:spacing w:before="240"/>
        <w:ind w:firstLine="700"/>
        <w:jc w:val="both"/>
        <w:rPr>
          <w:lang w:val="vi-VN"/>
        </w:rPr>
      </w:pPr>
      <w:r w:rsidRPr="00F80158">
        <w:rPr>
          <w:lang w:val="vi-VN"/>
        </w:rPr>
        <w:t>Định kỳ, trước tối thiểu 07 ngày so với ngày đến hạn trả nợ, tổ chức tín dụng gửi Quỹ thông báo tổng hợp thu nợ kèm theo danh sách chi tiết thu nợ theo từng dự án/phương án đầu tư, ghi rõ kinh phí hỗ trợ lãi suất thuộc trách nhiệm chi trả của Quỹ theo quy định tại hợp đồng hỗ trợ lãi suất. Căn cứ vào thông báo thu nợ hợp lệ, Quỹ thực hiện chuyển kinh phí hỗ trợ lãi suất vào tài khoản chuyên dùng tối thiểu 01 ngày trước ngày đến hạn trả nợ. Sau khi thu được nợ từ doanh nghiệp, tổ chức tín dụng thông báo cho Quỹ kèm theo minh chứng về việc đã thu được nợ của doanh nghiệp. Quỹ thực hiện chuyển kinh phí hỗ trợ lãi suất đến tổ chức tín dụng theo quy định tại hợp đồng hỗ trợ lãi suất vay.</w:t>
      </w:r>
    </w:p>
    <w:p w14:paraId="624147CA" w14:textId="5F2F6C79" w:rsidR="000622D3" w:rsidRPr="00F80158" w:rsidRDefault="000622D3" w:rsidP="009970E5">
      <w:pPr>
        <w:widowControl w:val="0"/>
        <w:spacing w:before="240"/>
        <w:ind w:firstLine="700"/>
        <w:jc w:val="both"/>
        <w:rPr>
          <w:lang w:val="vi-VN"/>
        </w:rPr>
      </w:pPr>
      <w:r w:rsidRPr="00F80158">
        <w:rPr>
          <w:lang w:val="vi-VN"/>
        </w:rPr>
        <w:t xml:space="preserve">c) Nhiệm vụ hỗ trợ </w:t>
      </w:r>
      <w:r w:rsidR="00A20627" w:rsidRPr="00F80158">
        <w:rPr>
          <w:lang w:val="vi-VN"/>
        </w:rPr>
        <w:t xml:space="preserve">thông qua </w:t>
      </w:r>
      <w:r w:rsidR="00A230B5" w:rsidRPr="00F80158">
        <w:rPr>
          <w:lang w:val="vi-VN"/>
        </w:rPr>
        <w:t>phiếu hỗ trợ tài chính (</w:t>
      </w:r>
      <w:r w:rsidR="00A32666" w:rsidRPr="00F80158">
        <w:rPr>
          <w:lang w:val="vi-VN"/>
        </w:rPr>
        <w:t>v</w:t>
      </w:r>
      <w:r w:rsidR="00A230B5" w:rsidRPr="00F80158">
        <w:rPr>
          <w:lang w:val="vi-VN"/>
        </w:rPr>
        <w:t>oucher)</w:t>
      </w:r>
      <w:r w:rsidR="00C419A8" w:rsidRPr="00F80158">
        <w:rPr>
          <w:lang w:val="vi-VN"/>
        </w:rPr>
        <w:t>, Quỹ cấp kinh phí</w:t>
      </w:r>
      <w:r w:rsidRPr="00F80158">
        <w:rPr>
          <w:lang w:val="vi-VN"/>
        </w:rPr>
        <w:t xml:space="preserve"> theo quy định tại</w:t>
      </w:r>
      <w:r w:rsidR="00A230B5" w:rsidRPr="00F80158">
        <w:rPr>
          <w:lang w:val="vi-VN"/>
        </w:rPr>
        <w:t xml:space="preserve"> </w:t>
      </w:r>
      <w:r w:rsidRPr="00F80158">
        <w:rPr>
          <w:lang w:val="vi-VN"/>
        </w:rPr>
        <w:t>khoản 7 Điều 24 Nghị định số 268/2025/NĐ-CP</w:t>
      </w:r>
      <w:r w:rsidR="00964194" w:rsidRPr="00F80158">
        <w:rPr>
          <w:lang w:val="vi-VN"/>
        </w:rPr>
        <w:t>;</w:t>
      </w:r>
    </w:p>
    <w:p w14:paraId="592E5A0B" w14:textId="38AFFED7" w:rsidR="000622D3" w:rsidRPr="00F80158" w:rsidRDefault="00B415D3" w:rsidP="009970E5">
      <w:pPr>
        <w:widowControl w:val="0"/>
        <w:spacing w:before="240"/>
        <w:ind w:firstLine="700"/>
        <w:jc w:val="both"/>
        <w:rPr>
          <w:lang w:val="vi-VN"/>
        </w:rPr>
      </w:pPr>
      <w:r w:rsidRPr="00F80158">
        <w:rPr>
          <w:lang w:val="vi-VN"/>
        </w:rPr>
        <w:t xml:space="preserve">d) </w:t>
      </w:r>
      <w:r w:rsidR="009B34E1" w:rsidRPr="00F80158">
        <w:rPr>
          <w:lang w:val="vi-VN"/>
        </w:rPr>
        <w:t>H</w:t>
      </w:r>
      <w:r w:rsidR="00EF385A" w:rsidRPr="00F80158">
        <w:rPr>
          <w:lang w:val="vi-VN"/>
        </w:rPr>
        <w:t>ỗ trợ h</w:t>
      </w:r>
      <w:r w:rsidR="009B34E1" w:rsidRPr="00F80158">
        <w:rPr>
          <w:lang w:val="vi-VN"/>
        </w:rPr>
        <w:t xml:space="preserve">oạt động </w:t>
      </w:r>
      <w:r w:rsidRPr="00F80158">
        <w:rPr>
          <w:lang w:val="vi-VN"/>
        </w:rPr>
        <w:t xml:space="preserve">thực hiện theo quy định tại </w:t>
      </w:r>
      <w:r w:rsidR="009B34E1" w:rsidRPr="00F80158">
        <w:rPr>
          <w:lang w:val="vi-VN"/>
        </w:rPr>
        <w:t>điểm c</w:t>
      </w:r>
      <w:r w:rsidR="00EF385A" w:rsidRPr="00F80158">
        <w:rPr>
          <w:lang w:val="vi-VN"/>
        </w:rPr>
        <w:t>5</w:t>
      </w:r>
      <w:r w:rsidR="009B34E1" w:rsidRPr="00F80158">
        <w:rPr>
          <w:lang w:val="vi-VN"/>
        </w:rPr>
        <w:t xml:space="preserve"> khoản 1 Điều 17 Nghị định số 265/2025/NĐ-CP.</w:t>
      </w:r>
    </w:p>
    <w:p w14:paraId="4D0AF77B" w14:textId="4E714386" w:rsidR="00BA5565" w:rsidRPr="00F80158" w:rsidRDefault="00FC2802" w:rsidP="009970E5">
      <w:pPr>
        <w:widowControl w:val="0"/>
        <w:spacing w:before="240"/>
        <w:ind w:firstLine="700"/>
        <w:jc w:val="both"/>
        <w:rPr>
          <w:lang w:val="vi-VN"/>
        </w:rPr>
      </w:pPr>
      <w:r w:rsidRPr="00F80158">
        <w:rPr>
          <w:lang w:val="vi-VN"/>
        </w:rPr>
        <w:t xml:space="preserve">3. </w:t>
      </w:r>
      <w:r w:rsidR="00C079A4" w:rsidRPr="00F80158">
        <w:rPr>
          <w:lang w:val="vi-VN"/>
        </w:rPr>
        <w:t>Quyết toán kinh phí</w:t>
      </w:r>
      <w:r w:rsidR="001944EA" w:rsidRPr="00F80158">
        <w:rPr>
          <w:lang w:val="vi-VN"/>
        </w:rPr>
        <w:t>:</w:t>
      </w:r>
    </w:p>
    <w:p w14:paraId="43BCB065" w14:textId="01A2535F" w:rsidR="00190ADC" w:rsidRPr="00F80158" w:rsidRDefault="00C079A4" w:rsidP="009970E5">
      <w:pPr>
        <w:widowControl w:val="0"/>
        <w:spacing w:before="240"/>
        <w:ind w:firstLine="700"/>
        <w:jc w:val="both"/>
        <w:rPr>
          <w:lang w:val="vi-VN"/>
        </w:rPr>
      </w:pPr>
      <w:r w:rsidRPr="00F80158">
        <w:rPr>
          <w:lang w:val="vi-VN"/>
        </w:rPr>
        <w:t xml:space="preserve">a) </w:t>
      </w:r>
      <w:r w:rsidR="00881D28" w:rsidRPr="00F80158">
        <w:rPr>
          <w:lang w:val="vi-VN"/>
        </w:rPr>
        <w:t>Nhiệm vụ đổi mới sáng tạo</w:t>
      </w:r>
      <w:r w:rsidR="00F87752" w:rsidRPr="00F80158">
        <w:rPr>
          <w:lang w:val="vi-VN"/>
        </w:rPr>
        <w:t xml:space="preserve"> </w:t>
      </w:r>
      <w:r w:rsidR="00881D28" w:rsidRPr="00F80158">
        <w:rPr>
          <w:lang w:val="vi-VN"/>
        </w:rPr>
        <w:t>quy định tại</w:t>
      </w:r>
      <w:r w:rsidR="00FC2E36" w:rsidRPr="00F80158">
        <w:rPr>
          <w:lang w:val="vi-VN"/>
        </w:rPr>
        <w:t xml:space="preserve"> điểm </w:t>
      </w:r>
      <w:r w:rsidR="002B4D1B" w:rsidRPr="00F80158">
        <w:t>b</w:t>
      </w:r>
      <w:r w:rsidR="00FC2E36" w:rsidRPr="00F80158">
        <w:rPr>
          <w:lang w:val="vi-VN"/>
        </w:rPr>
        <w:t xml:space="preserve"> khoản 1</w:t>
      </w:r>
      <w:r w:rsidR="00881D28" w:rsidRPr="00F80158">
        <w:rPr>
          <w:lang w:val="vi-VN"/>
        </w:rPr>
        <w:t xml:space="preserve"> Điều </w:t>
      </w:r>
      <w:r w:rsidR="007F7BC6" w:rsidRPr="00F80158">
        <w:t>7</w:t>
      </w:r>
      <w:r w:rsidR="00881D28" w:rsidRPr="00F80158">
        <w:rPr>
          <w:lang w:val="vi-VN"/>
        </w:rPr>
        <w:t xml:space="preserve"> Nghị định này, quyết toán kinh phí </w:t>
      </w:r>
      <w:r w:rsidR="00663001" w:rsidRPr="00F80158">
        <w:rPr>
          <w:lang w:val="vi-VN"/>
        </w:rPr>
        <w:t xml:space="preserve">thực hiện </w:t>
      </w:r>
      <w:r w:rsidR="0076748D" w:rsidRPr="00F80158">
        <w:rPr>
          <w:lang w:val="vi-VN"/>
        </w:rPr>
        <w:t xml:space="preserve">theo quy định tại khoản </w:t>
      </w:r>
      <w:r w:rsidR="001718F3" w:rsidRPr="00F80158">
        <w:rPr>
          <w:lang w:val="vi-VN"/>
        </w:rPr>
        <w:t>1</w:t>
      </w:r>
      <w:r w:rsidR="00394421" w:rsidRPr="00F80158">
        <w:rPr>
          <w:lang w:val="vi-VN"/>
        </w:rPr>
        <w:t>,</w:t>
      </w:r>
      <w:r w:rsidR="00F13C5B" w:rsidRPr="00F80158">
        <w:rPr>
          <w:lang w:val="vi-VN"/>
        </w:rPr>
        <w:t xml:space="preserve"> khoản</w:t>
      </w:r>
      <w:r w:rsidR="00394421" w:rsidRPr="00F80158">
        <w:rPr>
          <w:lang w:val="vi-VN"/>
        </w:rPr>
        <w:t xml:space="preserve"> 2</w:t>
      </w:r>
      <w:r w:rsidR="0076748D" w:rsidRPr="00F80158">
        <w:rPr>
          <w:lang w:val="vi-VN"/>
        </w:rPr>
        <w:t xml:space="preserve"> Điều </w:t>
      </w:r>
      <w:r w:rsidR="00DE1EF7" w:rsidRPr="00F80158">
        <w:rPr>
          <w:lang w:val="vi-VN"/>
        </w:rPr>
        <w:t>18</w:t>
      </w:r>
      <w:r w:rsidR="0076748D" w:rsidRPr="00F80158">
        <w:rPr>
          <w:lang w:val="vi-VN"/>
        </w:rPr>
        <w:t xml:space="preserve"> </w:t>
      </w:r>
      <w:r w:rsidR="0076748D" w:rsidRPr="00F80158">
        <w:rPr>
          <w:bCs/>
          <w:lang w:val="vi-VN"/>
        </w:rPr>
        <w:t>Nghị định số 268/2025/NĐ-CP</w:t>
      </w:r>
      <w:r w:rsidR="00190ADC" w:rsidRPr="00F80158">
        <w:rPr>
          <w:lang w:val="vi-VN"/>
        </w:rPr>
        <w:t>;</w:t>
      </w:r>
    </w:p>
    <w:p w14:paraId="2838BF01" w14:textId="77777777" w:rsidR="00DE4B89" w:rsidRPr="00F80158" w:rsidRDefault="00DE4B89" w:rsidP="009970E5">
      <w:pPr>
        <w:widowControl w:val="0"/>
        <w:spacing w:before="240"/>
        <w:ind w:firstLine="700"/>
        <w:jc w:val="both"/>
        <w:rPr>
          <w:spacing w:val="2"/>
          <w:lang w:val="vi-VN"/>
        </w:rPr>
      </w:pPr>
      <w:r w:rsidRPr="00F80158">
        <w:rPr>
          <w:spacing w:val="2"/>
          <w:lang w:val="vi-VN"/>
        </w:rPr>
        <w:t xml:space="preserve">b) Quyết toán kinh phí nhiệm vụ hỗ trợ lãi suất vay </w:t>
      </w:r>
    </w:p>
    <w:p w14:paraId="2404442F" w14:textId="77777777" w:rsidR="00DE4B89" w:rsidRPr="00F80158" w:rsidRDefault="00DE4B89" w:rsidP="009970E5">
      <w:pPr>
        <w:widowControl w:val="0"/>
        <w:spacing w:before="240"/>
        <w:ind w:firstLine="700"/>
        <w:jc w:val="both"/>
        <w:rPr>
          <w:rFonts w:eastAsia="SimSun"/>
          <w:lang w:val="vi-VN" w:eastAsia="zh-CN"/>
        </w:rPr>
      </w:pPr>
      <w:r w:rsidRPr="00F80158">
        <w:rPr>
          <w:rFonts w:eastAsia="SimSun"/>
          <w:lang w:val="vi-VN" w:eastAsia="zh-CN"/>
        </w:rPr>
        <w:t xml:space="preserve">Quyết toán kinh phí nhiệm vụ hỗ trợ lãi suất vay được thực hiện định kỳ hằng năm vào cuối năm tài chính trên cơ sở tổng hợp kinh phí đã hỗ trợ lãi suất vay trong năm tài chính. Đối với năm cuối của nhiệm vụ hỗ trợ lãi suất vay, Quỹ thực hiện quyết toán kinh phí thực hiện nhiệm vụ hỗ trợ lãi suất vay vào thời điểm </w:t>
      </w:r>
      <w:r w:rsidRPr="00F80158">
        <w:rPr>
          <w:rFonts w:eastAsia="SimSun"/>
          <w:lang w:val="vi-VN" w:eastAsia="zh-CN"/>
        </w:rPr>
        <w:lastRenderedPageBreak/>
        <w:t xml:space="preserve">kết thúc của nhiệm vụ hỗ trợ lãi suất vay theo Hợp đồng. </w:t>
      </w:r>
    </w:p>
    <w:p w14:paraId="52B8891A" w14:textId="3BB12296" w:rsidR="00DE4B89" w:rsidRPr="00F80158" w:rsidRDefault="00DE4B89" w:rsidP="009970E5">
      <w:pPr>
        <w:widowControl w:val="0"/>
        <w:snapToGrid w:val="0"/>
        <w:spacing w:before="240"/>
        <w:ind w:firstLine="700"/>
        <w:jc w:val="both"/>
        <w:rPr>
          <w:rFonts w:eastAsia="SimSun"/>
          <w:lang w:val="vi-VN" w:eastAsia="zh-CN"/>
        </w:rPr>
      </w:pPr>
      <w:r w:rsidRPr="00F80158">
        <w:rPr>
          <w:rFonts w:eastAsia="SimSun"/>
          <w:lang w:val="vi-VN" w:eastAsia="zh-CN"/>
        </w:rPr>
        <w:t>Hồ sơ quyết toán bao gồm: Bảng tổng hợp chi tiết nghĩa vụ trả nợ với tổ chức tín dụng của doanh nghiệp; Bảng tổng hợp kinh phí hỗ trợ lãi suất từ tài khoản chuyên dùng của Quỹ tại tổ chức tín dụng; Các Hồ sơ đã cấp kinh phí, chứng từ và hồ sơ liên quan khác (nếu có).</w:t>
      </w:r>
    </w:p>
    <w:p w14:paraId="2F8F2F92" w14:textId="77777777" w:rsidR="00FA05ED" w:rsidRPr="00F80158" w:rsidRDefault="00FA05ED" w:rsidP="009970E5">
      <w:pPr>
        <w:widowControl w:val="0"/>
        <w:spacing w:before="240"/>
        <w:ind w:firstLine="700"/>
        <w:jc w:val="both"/>
        <w:rPr>
          <w:rFonts w:eastAsia="SimSun"/>
          <w:bCs/>
          <w:spacing w:val="-4"/>
          <w:lang w:val="vi-VN" w:eastAsia="zh-CN"/>
        </w:rPr>
      </w:pPr>
      <w:r w:rsidRPr="00F80158">
        <w:rPr>
          <w:rFonts w:eastAsia="SimSun"/>
          <w:bCs/>
          <w:spacing w:val="-4"/>
          <w:lang w:val="vi-VN" w:eastAsia="zh-CN"/>
        </w:rPr>
        <w:t xml:space="preserve">c) Quyết toán kinh phí thực hiện chương trình hỗ trợ voucher: </w:t>
      </w:r>
    </w:p>
    <w:p w14:paraId="2320BB5F" w14:textId="67909163" w:rsidR="00FA05ED" w:rsidRPr="00F80158" w:rsidRDefault="007324D0" w:rsidP="009970E5">
      <w:pPr>
        <w:widowControl w:val="0"/>
        <w:spacing w:before="240"/>
        <w:ind w:firstLine="700"/>
        <w:jc w:val="both"/>
        <w:rPr>
          <w:rFonts w:eastAsia="SimSun"/>
          <w:lang w:val="vi-VN" w:eastAsia="zh-CN"/>
        </w:rPr>
      </w:pPr>
      <w:r w:rsidRPr="00F80158">
        <w:rPr>
          <w:rFonts w:eastAsia="SimSun"/>
          <w:lang w:val="vi-VN" w:eastAsia="zh-CN"/>
        </w:rPr>
        <w:t>Q</w:t>
      </w:r>
      <w:r w:rsidR="00FA05ED" w:rsidRPr="00F80158">
        <w:rPr>
          <w:rFonts w:eastAsia="SimSun"/>
          <w:lang w:val="vi-VN" w:eastAsia="zh-CN"/>
        </w:rPr>
        <w:t xml:space="preserve">uyết toán kinh phí </w:t>
      </w:r>
      <w:r w:rsidR="00396EAE" w:rsidRPr="00F80158">
        <w:rPr>
          <w:rFonts w:eastAsia="SimSun"/>
          <w:bCs/>
          <w:spacing w:val="-4"/>
          <w:lang w:val="vi-VN" w:eastAsia="zh-CN"/>
        </w:rPr>
        <w:t>thực hiện chương trình hỗ trợ voucher</w:t>
      </w:r>
      <w:r w:rsidRPr="00F80158">
        <w:rPr>
          <w:rFonts w:eastAsia="SimSun"/>
          <w:bCs/>
          <w:spacing w:val="-4"/>
          <w:lang w:val="vi-VN" w:eastAsia="zh-CN"/>
        </w:rPr>
        <w:t xml:space="preserve"> </w:t>
      </w:r>
      <w:r w:rsidR="00FA05ED" w:rsidRPr="00F80158">
        <w:rPr>
          <w:rFonts w:eastAsia="SimSun"/>
          <w:lang w:val="vi-VN" w:eastAsia="zh-CN"/>
        </w:rPr>
        <w:t xml:space="preserve">được thực hiện cho từng nội dung của hợp đồng triển khai voucher, không phải quyết toán tổng thể hợp đồng. </w:t>
      </w:r>
      <w:r w:rsidR="00FA05ED" w:rsidRPr="00F80158">
        <w:rPr>
          <w:rFonts w:eastAsia="SimSun"/>
          <w:spacing w:val="4"/>
          <w:lang w:val="vi-VN" w:eastAsia="zh-CN"/>
        </w:rPr>
        <w:t>Biên bản quyết toán từng nội dung của hợp đồng triển khai voucher được ký kết tại thời điểm Quỹ thanh toán kinh phí cho đối tượng cung cấp</w:t>
      </w:r>
      <w:r w:rsidR="00487968" w:rsidRPr="00F80158">
        <w:rPr>
          <w:rFonts w:eastAsia="SimSun"/>
          <w:spacing w:val="4"/>
          <w:lang w:val="vi-VN" w:eastAsia="zh-CN"/>
        </w:rPr>
        <w:t xml:space="preserve"> voucher</w:t>
      </w:r>
      <w:r w:rsidR="00FA05ED" w:rsidRPr="00F80158">
        <w:rPr>
          <w:rFonts w:eastAsia="SimSun"/>
          <w:spacing w:val="4"/>
          <w:lang w:val="vi-VN" w:eastAsia="zh-CN"/>
        </w:rPr>
        <w:t>.</w:t>
      </w:r>
    </w:p>
    <w:p w14:paraId="5C9EAB5C" w14:textId="7E9564DA" w:rsidR="00897873" w:rsidRPr="00F80158" w:rsidRDefault="00897873" w:rsidP="009970E5">
      <w:pPr>
        <w:widowControl w:val="0"/>
        <w:spacing w:before="240"/>
        <w:ind w:firstLine="700"/>
        <w:jc w:val="both"/>
        <w:rPr>
          <w:lang w:val="vi-VN"/>
        </w:rPr>
      </w:pPr>
      <w:r w:rsidRPr="00F80158">
        <w:rPr>
          <w:lang w:val="vi-VN"/>
        </w:rPr>
        <w:t>4. Quỹ có trách nhiệm thực hiện theo quy định tại khoản 2 Điều 17 Nghị định số 265/2025/NĐ-CP.</w:t>
      </w:r>
    </w:p>
    <w:p w14:paraId="27C4F28A" w14:textId="3CB2EA2C" w:rsidR="003D4B36" w:rsidRPr="00F80158" w:rsidRDefault="007B1966" w:rsidP="009970E5">
      <w:pPr>
        <w:widowControl w:val="0"/>
        <w:spacing w:before="240"/>
        <w:ind w:firstLine="720"/>
        <w:jc w:val="both"/>
        <w:rPr>
          <w:b/>
          <w:spacing w:val="4"/>
          <w:lang w:val="vi-VN"/>
        </w:rPr>
      </w:pPr>
      <w:r w:rsidRPr="00F80158">
        <w:rPr>
          <w:b/>
          <w:spacing w:val="4"/>
          <w:lang w:val="vi-VN"/>
        </w:rPr>
        <w:t xml:space="preserve">Điều </w:t>
      </w:r>
      <w:r w:rsidR="007E4E55" w:rsidRPr="00F80158">
        <w:rPr>
          <w:b/>
          <w:spacing w:val="4"/>
          <w:lang w:val="vi-VN"/>
        </w:rPr>
        <w:t>1</w:t>
      </w:r>
      <w:r w:rsidR="001E3D7E" w:rsidRPr="00F80158">
        <w:rPr>
          <w:b/>
          <w:spacing w:val="4"/>
        </w:rPr>
        <w:t>3</w:t>
      </w:r>
      <w:r w:rsidR="009B1B36" w:rsidRPr="00F80158">
        <w:rPr>
          <w:b/>
          <w:spacing w:val="4"/>
          <w:lang w:val="vi-VN"/>
        </w:rPr>
        <w:t>.</w:t>
      </w:r>
      <w:r w:rsidRPr="00F80158">
        <w:rPr>
          <w:b/>
          <w:spacing w:val="4"/>
          <w:lang w:val="vi-VN"/>
        </w:rPr>
        <w:t xml:space="preserve"> Tiếp nhận, quản lý và sử dụng nguồn kinh phí ngoài ngân sách của Quỹ </w:t>
      </w:r>
    </w:p>
    <w:p w14:paraId="5D4357F1" w14:textId="77777777" w:rsidR="00482010" w:rsidRPr="00F80158" w:rsidRDefault="00482010" w:rsidP="009970E5">
      <w:pPr>
        <w:widowControl w:val="0"/>
        <w:spacing w:before="240"/>
        <w:ind w:firstLine="700"/>
        <w:jc w:val="both"/>
        <w:rPr>
          <w:lang w:val="vi-VN"/>
        </w:rPr>
      </w:pPr>
      <w:r w:rsidRPr="00F80158">
        <w:rPr>
          <w:lang w:val="vi-VN"/>
        </w:rPr>
        <w:t>Việc tiếp nhận, quản lý và sử dụng nguồn kinh phí ngoài ngân sách của Quỹ thực hiện theo quy định tại Điều 31 Nghị định số 265/2025/NĐ-CP.</w:t>
      </w:r>
    </w:p>
    <w:p w14:paraId="1984844E" w14:textId="195DC171" w:rsidR="003D4B36" w:rsidRPr="00F80158" w:rsidRDefault="007B1966" w:rsidP="009970E5">
      <w:pPr>
        <w:widowControl w:val="0"/>
        <w:spacing w:before="240"/>
        <w:ind w:firstLine="720"/>
        <w:jc w:val="both"/>
        <w:rPr>
          <w:b/>
          <w:lang w:val="vi-VN"/>
        </w:rPr>
      </w:pPr>
      <w:r w:rsidRPr="00F80158">
        <w:rPr>
          <w:b/>
          <w:lang w:val="vi-VN"/>
        </w:rPr>
        <w:t xml:space="preserve">Điều </w:t>
      </w:r>
      <w:r w:rsidR="00AC58DF" w:rsidRPr="00F80158">
        <w:rPr>
          <w:b/>
          <w:lang w:val="vi-VN"/>
        </w:rPr>
        <w:t>1</w:t>
      </w:r>
      <w:r w:rsidR="00161206" w:rsidRPr="00F80158">
        <w:rPr>
          <w:b/>
        </w:rPr>
        <w:t>4</w:t>
      </w:r>
      <w:r w:rsidRPr="00F80158">
        <w:rPr>
          <w:b/>
          <w:lang w:val="vi-VN"/>
        </w:rPr>
        <w:t>. Chế độ tài chính, kế toán</w:t>
      </w:r>
      <w:r w:rsidR="009C152E" w:rsidRPr="00F80158">
        <w:rPr>
          <w:b/>
        </w:rPr>
        <w:t>, quy định tự chủ</w:t>
      </w:r>
      <w:r w:rsidR="00A354E9" w:rsidRPr="00F80158">
        <w:rPr>
          <w:b/>
          <w:lang w:val="vi-VN"/>
        </w:rPr>
        <w:t xml:space="preserve"> </w:t>
      </w:r>
      <w:r w:rsidRPr="00F80158">
        <w:rPr>
          <w:b/>
          <w:lang w:val="vi-VN"/>
        </w:rPr>
        <w:t>của Quỹ</w:t>
      </w:r>
    </w:p>
    <w:p w14:paraId="0BD45DBC" w14:textId="25095486" w:rsidR="003D4B36" w:rsidRPr="00F80158" w:rsidRDefault="007B1966" w:rsidP="009970E5">
      <w:pPr>
        <w:widowControl w:val="0"/>
        <w:spacing w:before="240"/>
        <w:ind w:firstLine="720"/>
        <w:jc w:val="both"/>
      </w:pPr>
      <w:r w:rsidRPr="00F80158">
        <w:rPr>
          <w:lang w:val="vi-VN"/>
        </w:rPr>
        <w:t>1. Quỹ thực hiện chế độ kế toán, quyết toán và lập báo cáo tài chính, báo cáo quyết toán theo quy định của pháp luật về kế toán và ngân sách nhà nước</w:t>
      </w:r>
      <w:r w:rsidR="002F02FD" w:rsidRPr="00F80158">
        <w:rPr>
          <w:lang w:val="vi-VN"/>
        </w:rPr>
        <w:t xml:space="preserve"> đối với đơn vị sự nghiệp công lập</w:t>
      </w:r>
      <w:r w:rsidRPr="00F80158">
        <w:rPr>
          <w:lang w:val="vi-VN"/>
        </w:rPr>
        <w:t>.</w:t>
      </w:r>
    </w:p>
    <w:p w14:paraId="15FC31DC" w14:textId="5770D2A6" w:rsidR="009C152E" w:rsidRPr="00F80158" w:rsidRDefault="009C152E" w:rsidP="009970E5">
      <w:pPr>
        <w:widowControl w:val="0"/>
        <w:spacing w:before="240"/>
        <w:ind w:firstLine="720"/>
        <w:jc w:val="both"/>
        <w:rPr>
          <w:bCs/>
          <w:lang w:val="vi-VN"/>
        </w:rPr>
      </w:pPr>
      <w:r w:rsidRPr="00F80158">
        <w:rPr>
          <w:bCs/>
        </w:rPr>
        <w:t xml:space="preserve">2. </w:t>
      </w:r>
      <w:r w:rsidRPr="00F80158">
        <w:rPr>
          <w:bCs/>
          <w:lang w:val="vi-VN"/>
        </w:rPr>
        <w:t>Quỹ thực hiện cơ chế tự chủ áp dụng cho đơn vị sự nghiệp công lập tự bảo đảm chi thường xuyên và các quy định tại Nghị định này.</w:t>
      </w:r>
    </w:p>
    <w:p w14:paraId="696FCA8C" w14:textId="26FB0C9F" w:rsidR="005F1655" w:rsidRPr="00F80158" w:rsidRDefault="00556042" w:rsidP="009970E5">
      <w:pPr>
        <w:widowControl w:val="0"/>
        <w:spacing w:before="240"/>
        <w:ind w:firstLine="700"/>
        <w:jc w:val="both"/>
      </w:pPr>
      <w:r w:rsidRPr="00F80158">
        <w:t>3</w:t>
      </w:r>
      <w:r w:rsidR="007B1966" w:rsidRPr="00F80158">
        <w:rPr>
          <w:lang w:val="vi-VN"/>
        </w:rPr>
        <w:t xml:space="preserve">. </w:t>
      </w:r>
      <w:r w:rsidR="008F743C" w:rsidRPr="00F80158">
        <w:t>Quỹ x</w:t>
      </w:r>
      <w:r w:rsidR="008D2F52" w:rsidRPr="00F80158">
        <w:rPr>
          <w:lang w:val="vi-VN"/>
        </w:rPr>
        <w:t>em xét, quyết định việc thuê kiểm toán độc lập để kiểm toán việc sử dụng kinh phí của tổ chức chủ trì nhiệm vụ khoa học, công nghệ và đổi mới sáng tạo, kinh phí thuê kiểm toán độc lập được bố trí trong nội dung chi cho công tác quản lý nhiệm vụ khoa học, công nghệ và đổi mới sáng tạo của Quỹ</w:t>
      </w:r>
      <w:r w:rsidR="005F1655" w:rsidRPr="00F80158">
        <w:rPr>
          <w:lang w:val="vi-VN"/>
        </w:rPr>
        <w:t>.</w:t>
      </w:r>
    </w:p>
    <w:p w14:paraId="28FCBF9A" w14:textId="28F715C0" w:rsidR="000A43E9" w:rsidRPr="00F80158" w:rsidRDefault="000A43E9" w:rsidP="009970E5">
      <w:pPr>
        <w:widowControl w:val="0"/>
        <w:spacing w:before="240"/>
        <w:ind w:firstLine="709"/>
        <w:jc w:val="both"/>
        <w:rPr>
          <w:lang w:val="vi-VN"/>
        </w:rPr>
      </w:pPr>
      <w:bookmarkStart w:id="8" w:name="dieu_24"/>
      <w:bookmarkStart w:id="9" w:name="dieu_33"/>
      <w:r w:rsidRPr="00F80158">
        <w:rPr>
          <w:b/>
          <w:bCs/>
          <w:lang w:val="vi-VN"/>
        </w:rPr>
        <w:t>Điều 1</w:t>
      </w:r>
      <w:r w:rsidR="00556042" w:rsidRPr="00F80158">
        <w:rPr>
          <w:b/>
          <w:bCs/>
        </w:rPr>
        <w:t>5</w:t>
      </w:r>
      <w:r w:rsidRPr="00F80158">
        <w:rPr>
          <w:b/>
          <w:bCs/>
          <w:lang w:val="vi-VN"/>
        </w:rPr>
        <w:t>. Giám sát, đánh giá và trách nhiệm giải trình</w:t>
      </w:r>
      <w:bookmarkEnd w:id="8"/>
    </w:p>
    <w:p w14:paraId="034F3464" w14:textId="77777777" w:rsidR="000A43E9" w:rsidRPr="00F80158" w:rsidRDefault="000A43E9" w:rsidP="009970E5">
      <w:pPr>
        <w:widowControl w:val="0"/>
        <w:spacing w:before="240"/>
        <w:ind w:firstLine="709"/>
        <w:jc w:val="both"/>
        <w:rPr>
          <w:lang w:val="vi-VN"/>
        </w:rPr>
      </w:pPr>
      <w:r w:rsidRPr="00F80158">
        <w:rPr>
          <w:lang w:val="vi-VN"/>
        </w:rPr>
        <w:t>1. Giám sát nội bộ</w:t>
      </w:r>
    </w:p>
    <w:p w14:paraId="109991B6" w14:textId="4A6FCCBA" w:rsidR="000A43E9" w:rsidRPr="00F80158" w:rsidRDefault="000A43E9" w:rsidP="009970E5">
      <w:pPr>
        <w:widowControl w:val="0"/>
        <w:spacing w:before="240"/>
        <w:ind w:firstLine="709"/>
        <w:jc w:val="both"/>
        <w:rPr>
          <w:lang w:val="vi-VN"/>
        </w:rPr>
      </w:pPr>
      <w:r w:rsidRPr="00F80158">
        <w:rPr>
          <w:lang w:val="vi-VN"/>
        </w:rPr>
        <w:t xml:space="preserve">a) Quỹ thiết lập hệ thống giám sát nội bộ để theo dõi việc tuân thủ quy định pháp luật, quy chế hoạt động và hiệu quả sử dụng nguồn lực tài chính, nhiệm vụ </w:t>
      </w:r>
      <w:r w:rsidR="00901C2E" w:rsidRPr="00F80158">
        <w:rPr>
          <w:lang w:val="vi-VN"/>
        </w:rPr>
        <w:t>đổi mới sáng tạo</w:t>
      </w:r>
      <w:r w:rsidRPr="00F80158">
        <w:rPr>
          <w:lang w:val="vi-VN"/>
        </w:rPr>
        <w:t>;</w:t>
      </w:r>
    </w:p>
    <w:p w14:paraId="6E779B21" w14:textId="67FA45DC" w:rsidR="000A43E9" w:rsidRPr="00F80158" w:rsidRDefault="000A43E9" w:rsidP="009970E5">
      <w:pPr>
        <w:widowControl w:val="0"/>
        <w:spacing w:before="240"/>
        <w:ind w:firstLine="709"/>
        <w:jc w:val="both"/>
        <w:rPr>
          <w:lang w:val="vi-VN"/>
        </w:rPr>
      </w:pPr>
      <w:r w:rsidRPr="00F80158">
        <w:rPr>
          <w:lang w:val="vi-VN"/>
        </w:rPr>
        <w:t xml:space="preserve">b) Việc giám sát bao gồm cả giám sát định kỳ, đột xuất và hậu kiểm độc lập sau khi kết thúc nhiệm vụ. Kết quả giám sát được công khai theo quy định và </w:t>
      </w:r>
      <w:r w:rsidRPr="00F80158">
        <w:rPr>
          <w:lang w:val="vi-VN"/>
        </w:rPr>
        <w:lastRenderedPageBreak/>
        <w:t>báo cáo Bộ Khoa học và Công nghệ.</w:t>
      </w:r>
    </w:p>
    <w:p w14:paraId="7D8731AD" w14:textId="77777777" w:rsidR="000A43E9" w:rsidRPr="00F80158" w:rsidRDefault="000A43E9" w:rsidP="009970E5">
      <w:pPr>
        <w:widowControl w:val="0"/>
        <w:spacing w:before="240"/>
        <w:ind w:firstLine="709"/>
        <w:jc w:val="both"/>
        <w:rPr>
          <w:lang w:val="vi-VN"/>
        </w:rPr>
      </w:pPr>
      <w:r w:rsidRPr="00F80158">
        <w:rPr>
          <w:lang w:val="vi-VN"/>
        </w:rPr>
        <w:t>2. Đánh giá hiệu quả hoạt động</w:t>
      </w:r>
    </w:p>
    <w:p w14:paraId="4689C13E" w14:textId="1344531F" w:rsidR="000A43E9" w:rsidRPr="00F80158" w:rsidRDefault="000A43E9" w:rsidP="009970E5">
      <w:pPr>
        <w:widowControl w:val="0"/>
        <w:spacing w:before="240"/>
        <w:ind w:firstLine="709"/>
        <w:jc w:val="both"/>
        <w:rPr>
          <w:lang w:val="vi-VN"/>
        </w:rPr>
      </w:pPr>
      <w:r w:rsidRPr="00F80158">
        <w:rPr>
          <w:lang w:val="vi-VN"/>
        </w:rPr>
        <w:t>a) Quỹ tổ chức đánh giá định kỳ về hiệu quả tài trợ, đặt hàng, hỗ trợ mức độ đạt được mục tiêu chiến lược, hiệu quả sử dụng ngân sách nhà nước;</w:t>
      </w:r>
    </w:p>
    <w:p w14:paraId="2DC74A0E" w14:textId="77777777" w:rsidR="000A43E9" w:rsidRPr="00F80158" w:rsidRDefault="000A43E9" w:rsidP="009970E5">
      <w:pPr>
        <w:widowControl w:val="0"/>
        <w:spacing w:before="240"/>
        <w:ind w:firstLine="709"/>
        <w:jc w:val="both"/>
        <w:rPr>
          <w:lang w:val="vi-VN"/>
        </w:rPr>
      </w:pPr>
      <w:r w:rsidRPr="00F80158">
        <w:rPr>
          <w:lang w:val="vi-VN"/>
        </w:rPr>
        <w:t>b) Kết quả đánh giá là cơ sở để điều chỉnh kế hoạch tài trợ, đặt hàng, hỗ trợ phân bổ nguồn lực và cải tiến quản trị;</w:t>
      </w:r>
    </w:p>
    <w:p w14:paraId="5170CF74" w14:textId="702519D1" w:rsidR="000A43E9" w:rsidRPr="00F80158" w:rsidRDefault="000A43E9" w:rsidP="009970E5">
      <w:pPr>
        <w:widowControl w:val="0"/>
        <w:spacing w:before="240"/>
        <w:ind w:firstLine="709"/>
        <w:jc w:val="both"/>
        <w:rPr>
          <w:lang w:val="vi-VN"/>
        </w:rPr>
      </w:pPr>
      <w:r w:rsidRPr="00F80158">
        <w:rPr>
          <w:lang w:val="vi-VN"/>
        </w:rPr>
        <w:t xml:space="preserve">c) Quỹ phối hợp với các tổ chức độc lập để thực hiện </w:t>
      </w:r>
      <w:r w:rsidR="001A2F9E" w:rsidRPr="00F80158">
        <w:rPr>
          <w:lang w:val="vi-VN"/>
        </w:rPr>
        <w:t xml:space="preserve">kiểm tra, </w:t>
      </w:r>
      <w:r w:rsidRPr="00F80158">
        <w:rPr>
          <w:lang w:val="vi-VN"/>
        </w:rPr>
        <w:t>đánh giá.</w:t>
      </w:r>
    </w:p>
    <w:p w14:paraId="6FD38335" w14:textId="37EDA373" w:rsidR="000A43E9" w:rsidRPr="00F80158" w:rsidRDefault="000A43E9" w:rsidP="009970E5">
      <w:pPr>
        <w:widowControl w:val="0"/>
        <w:spacing w:before="240"/>
        <w:ind w:firstLine="709"/>
        <w:jc w:val="both"/>
        <w:rPr>
          <w:lang w:val="vi-VN"/>
        </w:rPr>
      </w:pPr>
      <w:r w:rsidRPr="00F80158">
        <w:rPr>
          <w:lang w:val="vi-VN"/>
        </w:rPr>
        <w:t xml:space="preserve">3. Trách nhiệm giải trình của Quỹ </w:t>
      </w:r>
    </w:p>
    <w:p w14:paraId="205D81F1" w14:textId="5A5C5944" w:rsidR="000A43E9" w:rsidRPr="00F80158" w:rsidRDefault="000A43E9" w:rsidP="009970E5">
      <w:pPr>
        <w:widowControl w:val="0"/>
        <w:spacing w:before="240"/>
        <w:ind w:firstLine="709"/>
        <w:jc w:val="both"/>
        <w:rPr>
          <w:lang w:val="vi-VN"/>
        </w:rPr>
      </w:pPr>
      <w:r w:rsidRPr="00F80158">
        <w:rPr>
          <w:lang w:val="vi-VN"/>
        </w:rPr>
        <w:t>Quỹ có trách nhiệm công khai thông tin về tài chính đối với các hoạt động thuộc phạm vi quản lý và điều hành của Quỹ.</w:t>
      </w:r>
    </w:p>
    <w:p w14:paraId="3E4EAD6D" w14:textId="77777777" w:rsidR="000A43E9" w:rsidRPr="00F80158" w:rsidRDefault="000A43E9" w:rsidP="009970E5">
      <w:pPr>
        <w:widowControl w:val="0"/>
        <w:spacing w:before="240"/>
        <w:ind w:firstLine="709"/>
        <w:jc w:val="both"/>
        <w:rPr>
          <w:lang w:val="vi-VN"/>
        </w:rPr>
      </w:pPr>
      <w:r w:rsidRPr="00F80158">
        <w:rPr>
          <w:lang w:val="vi-VN"/>
        </w:rPr>
        <w:t>4. Quản trị rủi ro thực hiện theo quy định của pháp luật có liên quan.</w:t>
      </w:r>
    </w:p>
    <w:p w14:paraId="6B60153F" w14:textId="1127CC96" w:rsidR="000A43E9" w:rsidRPr="00F80158" w:rsidRDefault="000A43E9" w:rsidP="009970E5">
      <w:pPr>
        <w:widowControl w:val="0"/>
        <w:spacing w:before="240"/>
        <w:ind w:firstLine="709"/>
        <w:jc w:val="both"/>
        <w:rPr>
          <w:lang w:val="vi-VN"/>
        </w:rPr>
      </w:pPr>
      <w:bookmarkStart w:id="10" w:name="dieu_25"/>
      <w:r w:rsidRPr="00F80158">
        <w:rPr>
          <w:b/>
          <w:bCs/>
          <w:lang w:val="vi-VN"/>
        </w:rPr>
        <w:t xml:space="preserve">Điều </w:t>
      </w:r>
      <w:r w:rsidR="00834B9F" w:rsidRPr="00F80158">
        <w:rPr>
          <w:b/>
          <w:bCs/>
        </w:rPr>
        <w:t>16</w:t>
      </w:r>
      <w:r w:rsidRPr="00F80158">
        <w:rPr>
          <w:b/>
          <w:bCs/>
          <w:lang w:val="vi-VN"/>
        </w:rPr>
        <w:t>. Xử lý rủi ro về tài chính trong quá trình thực hiện nhiệm vụ khoa học, công nghệ và đổi mới sáng tạo</w:t>
      </w:r>
      <w:bookmarkEnd w:id="10"/>
    </w:p>
    <w:p w14:paraId="601C0C3E" w14:textId="77777777" w:rsidR="000A43E9" w:rsidRPr="00F80158" w:rsidRDefault="000A43E9" w:rsidP="009970E5">
      <w:pPr>
        <w:widowControl w:val="0"/>
        <w:spacing w:before="240"/>
        <w:ind w:firstLine="709"/>
        <w:jc w:val="both"/>
        <w:rPr>
          <w:lang w:val="vi-VN"/>
        </w:rPr>
      </w:pPr>
      <w:r w:rsidRPr="00F80158">
        <w:rPr>
          <w:lang w:val="vi-VN"/>
        </w:rPr>
        <w:t>1. Nguyên tắc xử lý rủi ro</w:t>
      </w:r>
    </w:p>
    <w:p w14:paraId="2F0E9831" w14:textId="77777777" w:rsidR="000A43E9" w:rsidRPr="00F80158" w:rsidRDefault="000A43E9" w:rsidP="009970E5">
      <w:pPr>
        <w:widowControl w:val="0"/>
        <w:spacing w:before="240"/>
        <w:ind w:firstLine="709"/>
        <w:jc w:val="both"/>
      </w:pPr>
      <w:r w:rsidRPr="00F80158">
        <w:t>a) Đúng quy định pháp luật;</w:t>
      </w:r>
    </w:p>
    <w:p w14:paraId="5DF15854" w14:textId="77777777" w:rsidR="000A43E9" w:rsidRPr="00F80158" w:rsidRDefault="000A43E9" w:rsidP="009970E5">
      <w:pPr>
        <w:widowControl w:val="0"/>
        <w:spacing w:before="240"/>
        <w:ind w:firstLine="709"/>
        <w:jc w:val="both"/>
      </w:pPr>
      <w:r w:rsidRPr="00F80158">
        <w:t>b) Có căn cứ rõ ràng, minh bạch;</w:t>
      </w:r>
    </w:p>
    <w:p w14:paraId="0ED68821" w14:textId="77777777" w:rsidR="000A43E9" w:rsidRPr="00F80158" w:rsidRDefault="000A43E9" w:rsidP="009970E5">
      <w:pPr>
        <w:widowControl w:val="0"/>
        <w:spacing w:before="240"/>
        <w:ind w:firstLine="709"/>
        <w:jc w:val="both"/>
        <w:rPr>
          <w:spacing w:val="-4"/>
        </w:rPr>
      </w:pPr>
      <w:r w:rsidRPr="00F80158">
        <w:rPr>
          <w:spacing w:val="-4"/>
        </w:rPr>
        <w:t>c) Có hồ sơ xác minh, ý kiến chuyên gia độc lập (trong trường hợp cần thiết);</w:t>
      </w:r>
    </w:p>
    <w:p w14:paraId="573105E5" w14:textId="77777777" w:rsidR="000A43E9" w:rsidRPr="00F80158" w:rsidRDefault="000A43E9" w:rsidP="009970E5">
      <w:pPr>
        <w:widowControl w:val="0"/>
        <w:spacing w:before="240"/>
        <w:ind w:firstLine="709"/>
        <w:jc w:val="both"/>
      </w:pPr>
      <w:r w:rsidRPr="00F80158">
        <w:t>2. Các hình thức xử lý rủi ro bao gồm:</w:t>
      </w:r>
    </w:p>
    <w:p w14:paraId="0EBC0CF8" w14:textId="77777777" w:rsidR="000A43E9" w:rsidRPr="00F80158" w:rsidRDefault="000A43E9" w:rsidP="009970E5">
      <w:pPr>
        <w:widowControl w:val="0"/>
        <w:spacing w:before="240"/>
        <w:ind w:firstLine="709"/>
        <w:jc w:val="both"/>
      </w:pPr>
      <w:r w:rsidRPr="00F80158">
        <w:t>a) Miễn, giảm, giãn thời gian hoàn trả;</w:t>
      </w:r>
    </w:p>
    <w:p w14:paraId="5F4A3359" w14:textId="77777777" w:rsidR="000A43E9" w:rsidRPr="00F80158" w:rsidRDefault="000A43E9" w:rsidP="009970E5">
      <w:pPr>
        <w:widowControl w:val="0"/>
        <w:spacing w:before="240"/>
        <w:ind w:firstLine="709"/>
        <w:jc w:val="both"/>
      </w:pPr>
      <w:r w:rsidRPr="00F80158">
        <w:t>b) Khoanh nợ, xóa nợ (trong trường hợp phá sản);</w:t>
      </w:r>
    </w:p>
    <w:p w14:paraId="00B63596" w14:textId="5BF2E4AA" w:rsidR="000A43E9" w:rsidRPr="00F80158" w:rsidRDefault="000A43E9" w:rsidP="009970E5">
      <w:pPr>
        <w:widowControl w:val="0"/>
        <w:spacing w:before="240"/>
        <w:ind w:firstLine="709"/>
        <w:jc w:val="both"/>
      </w:pPr>
      <w:r w:rsidRPr="00F80158">
        <w:t>c) Không phạt vi phạm, không tính lãi chậm nộp.</w:t>
      </w:r>
    </w:p>
    <w:p w14:paraId="69326A9F" w14:textId="77777777" w:rsidR="000A43E9" w:rsidRPr="00F80158" w:rsidRDefault="000A43E9" w:rsidP="009970E5">
      <w:pPr>
        <w:widowControl w:val="0"/>
        <w:spacing w:before="240"/>
        <w:ind w:firstLine="709"/>
        <w:jc w:val="both"/>
      </w:pPr>
      <w:r w:rsidRPr="00F80158">
        <w:t>3. Các trường hợp rủi ro về tài chính bao gồm nhưng không giới hạn:</w:t>
      </w:r>
    </w:p>
    <w:p w14:paraId="4E313944" w14:textId="76447046" w:rsidR="000A43E9" w:rsidRPr="00F80158" w:rsidRDefault="000A43E9" w:rsidP="009970E5">
      <w:pPr>
        <w:widowControl w:val="0"/>
        <w:spacing w:before="240"/>
        <w:ind w:firstLine="709"/>
        <w:jc w:val="both"/>
      </w:pPr>
      <w:r w:rsidRPr="00F80158">
        <w:t>a) Kết quả của nhiệm vụ không đạt được mục tiêu đề ra nhưng đã tuân thủ đầy đủ quy định quản lý nhiệm vụ, quy trình</w:t>
      </w:r>
      <w:r w:rsidR="000F3F57" w:rsidRPr="00F80158">
        <w:t xml:space="preserve">, nội dung </w:t>
      </w:r>
      <w:r w:rsidRPr="00F80158">
        <w:t>thực hiện;</w:t>
      </w:r>
    </w:p>
    <w:p w14:paraId="516ED366" w14:textId="77777777" w:rsidR="000A43E9" w:rsidRPr="00F80158" w:rsidRDefault="000A43E9" w:rsidP="009970E5">
      <w:pPr>
        <w:widowControl w:val="0"/>
        <w:spacing w:before="240"/>
        <w:ind w:firstLine="709"/>
        <w:jc w:val="both"/>
      </w:pPr>
      <w:r w:rsidRPr="00F80158">
        <w:t>b) Thiệt hại về tài sản, thiết bị, kinh phí do sự cố bất khả kháng;</w:t>
      </w:r>
    </w:p>
    <w:p w14:paraId="4FCB2D09" w14:textId="0BF63B40" w:rsidR="000A43E9" w:rsidRPr="00F80158" w:rsidRDefault="000A43E9" w:rsidP="009970E5">
      <w:pPr>
        <w:widowControl w:val="0"/>
        <w:spacing w:before="240"/>
        <w:ind w:firstLine="709"/>
        <w:jc w:val="both"/>
      </w:pPr>
      <w:r w:rsidRPr="00F80158">
        <w:t xml:space="preserve">c) </w:t>
      </w:r>
      <w:r w:rsidR="00802DBA" w:rsidRPr="00F80158">
        <w:t>Doanh nghiệp, t</w:t>
      </w:r>
      <w:r w:rsidRPr="00F80158">
        <w:t>ổ chức bị giải thể, phá sản hoặc không còn tư cách pháp nhân hợp lệ.</w:t>
      </w:r>
    </w:p>
    <w:p w14:paraId="408B970C" w14:textId="1BB8EBAD" w:rsidR="000A43E9" w:rsidRPr="00F80158" w:rsidRDefault="000A43E9" w:rsidP="009970E5">
      <w:pPr>
        <w:widowControl w:val="0"/>
        <w:spacing w:before="240"/>
        <w:ind w:firstLine="709"/>
        <w:jc w:val="both"/>
      </w:pPr>
      <w:r w:rsidRPr="00F80158">
        <w:t xml:space="preserve">4. Việc xử lý rủi ro không làm thay đổi trách nhiệm giải trình của </w:t>
      </w:r>
      <w:r w:rsidR="00670665" w:rsidRPr="00F80158">
        <w:t xml:space="preserve">doanh nghiệp, </w:t>
      </w:r>
      <w:r w:rsidRPr="00F80158">
        <w:t>tổ chức sử dụng kinh phí.</w:t>
      </w:r>
    </w:p>
    <w:bookmarkEnd w:id="9"/>
    <w:p w14:paraId="7AC7B1E3" w14:textId="7AFF358E" w:rsidR="003D4B36" w:rsidRPr="00F80158" w:rsidRDefault="007B1966" w:rsidP="009970E5">
      <w:pPr>
        <w:keepNext/>
        <w:widowControl w:val="0"/>
        <w:spacing w:before="240"/>
        <w:jc w:val="center"/>
        <w:rPr>
          <w:b/>
          <w:lang w:val="sv-SE"/>
        </w:rPr>
      </w:pPr>
      <w:r w:rsidRPr="00F80158">
        <w:rPr>
          <w:b/>
          <w:lang w:val="sv-SE"/>
        </w:rPr>
        <w:lastRenderedPageBreak/>
        <w:t>Chương V</w:t>
      </w:r>
    </w:p>
    <w:p w14:paraId="5A0038F1" w14:textId="77777777" w:rsidR="003D4B36" w:rsidRPr="00F80158" w:rsidRDefault="007B1966" w:rsidP="009970E5">
      <w:pPr>
        <w:keepNext/>
        <w:widowControl w:val="0"/>
        <w:spacing w:before="240"/>
        <w:jc w:val="center"/>
        <w:rPr>
          <w:b/>
          <w:lang w:val="sv-SE"/>
        </w:rPr>
      </w:pPr>
      <w:r w:rsidRPr="00F80158">
        <w:rPr>
          <w:b/>
          <w:lang w:val="sv-SE"/>
        </w:rPr>
        <w:t>TỔ CHỨC THỰC HIỆN</w:t>
      </w:r>
    </w:p>
    <w:p w14:paraId="5B334B16" w14:textId="249CC987" w:rsidR="003D4B36" w:rsidRPr="00F80158" w:rsidRDefault="007B1966" w:rsidP="009970E5">
      <w:pPr>
        <w:keepNext/>
        <w:widowControl w:val="0"/>
        <w:spacing w:before="240"/>
        <w:jc w:val="both"/>
        <w:rPr>
          <w:b/>
          <w:lang w:val="sv-SE"/>
        </w:rPr>
      </w:pPr>
      <w:r w:rsidRPr="00F80158">
        <w:rPr>
          <w:b/>
          <w:lang w:val="sv-SE"/>
        </w:rPr>
        <w:tab/>
        <w:t xml:space="preserve">Điều </w:t>
      </w:r>
      <w:r w:rsidR="00E80E18" w:rsidRPr="00F80158">
        <w:rPr>
          <w:b/>
          <w:lang w:val="sv-SE"/>
        </w:rPr>
        <w:t>17</w:t>
      </w:r>
      <w:r w:rsidRPr="00F80158">
        <w:rPr>
          <w:b/>
          <w:lang w:val="sv-SE"/>
        </w:rPr>
        <w:t>. Điều khoản thi hành</w:t>
      </w:r>
    </w:p>
    <w:p w14:paraId="59D472EB" w14:textId="33E4B797" w:rsidR="003D4B36" w:rsidRPr="00F80158" w:rsidRDefault="007B1966" w:rsidP="009970E5">
      <w:pPr>
        <w:widowControl w:val="0"/>
        <w:tabs>
          <w:tab w:val="left" w:pos="1170"/>
        </w:tabs>
        <w:spacing w:before="240"/>
        <w:ind w:firstLine="720"/>
        <w:jc w:val="both"/>
        <w:rPr>
          <w:lang w:val="sv-SE"/>
        </w:rPr>
      </w:pPr>
      <w:r w:rsidRPr="00F80158">
        <w:rPr>
          <w:lang w:val="sv-SE"/>
        </w:rPr>
        <w:t>1. Nghị định này có hiệu lực kể từ ngày</w:t>
      </w:r>
      <w:r w:rsidR="00730008" w:rsidRPr="00F80158">
        <w:rPr>
          <w:lang w:val="sv-SE"/>
        </w:rPr>
        <w:t xml:space="preserve">   </w:t>
      </w:r>
      <w:r w:rsidRPr="00F80158">
        <w:rPr>
          <w:lang w:val="sv-SE"/>
        </w:rPr>
        <w:t xml:space="preserve">   tháng  </w:t>
      </w:r>
      <w:r w:rsidR="00730008" w:rsidRPr="00F80158">
        <w:rPr>
          <w:lang w:val="sv-SE"/>
        </w:rPr>
        <w:t xml:space="preserve">   </w:t>
      </w:r>
      <w:r w:rsidRPr="00F80158">
        <w:rPr>
          <w:lang w:val="sv-SE"/>
        </w:rPr>
        <w:t>năm 2025.</w:t>
      </w:r>
    </w:p>
    <w:p w14:paraId="49E8DC9B" w14:textId="7CB00023" w:rsidR="003D4B36" w:rsidRPr="00F80158" w:rsidRDefault="007B1966" w:rsidP="009970E5">
      <w:pPr>
        <w:widowControl w:val="0"/>
        <w:pBdr>
          <w:top w:val="nil"/>
          <w:left w:val="nil"/>
          <w:bottom w:val="nil"/>
          <w:right w:val="nil"/>
          <w:between w:val="nil"/>
        </w:pBdr>
        <w:spacing w:before="240"/>
        <w:ind w:firstLine="20"/>
        <w:jc w:val="both"/>
        <w:rPr>
          <w:spacing w:val="6"/>
          <w:lang w:val="sv-SE"/>
        </w:rPr>
      </w:pPr>
      <w:r w:rsidRPr="00F80158">
        <w:rPr>
          <w:lang w:val="sv-SE"/>
        </w:rPr>
        <w:tab/>
      </w:r>
      <w:r w:rsidR="00602783" w:rsidRPr="00F80158">
        <w:rPr>
          <w:spacing w:val="6"/>
          <w:lang w:val="sv-SE"/>
        </w:rPr>
        <w:t>2</w:t>
      </w:r>
      <w:r w:rsidRPr="00F80158">
        <w:rPr>
          <w:spacing w:val="6"/>
          <w:lang w:val="sv-SE"/>
        </w:rPr>
        <w:t>. Bãi bỏ Quyết định số 04/2021/QĐ-TTg ngày 29/01/2021 của Thủ tướng Chính phủ ban hành Điều lệ tổ chức và hoạt động của Quỹ Đổi mới công nghệ quốc gia.</w:t>
      </w:r>
    </w:p>
    <w:p w14:paraId="3921B4D4" w14:textId="7BC6BBE2" w:rsidR="00C734AF" w:rsidRPr="00F80158" w:rsidRDefault="004F437F" w:rsidP="009970E5">
      <w:pPr>
        <w:widowControl w:val="0"/>
        <w:pBdr>
          <w:top w:val="nil"/>
          <w:left w:val="nil"/>
          <w:bottom w:val="nil"/>
          <w:right w:val="nil"/>
          <w:between w:val="nil"/>
        </w:pBdr>
        <w:spacing w:before="240"/>
        <w:ind w:firstLine="720"/>
        <w:jc w:val="both"/>
        <w:rPr>
          <w:lang w:val="sv-SE"/>
        </w:rPr>
      </w:pPr>
      <w:r w:rsidRPr="00F80158">
        <w:rPr>
          <w:lang w:val="sv-SE"/>
        </w:rPr>
        <w:t>3</w:t>
      </w:r>
      <w:r w:rsidR="00C734AF" w:rsidRPr="00F80158">
        <w:rPr>
          <w:lang w:val="sv-SE"/>
        </w:rPr>
        <w:t>. Trường hợp các văn bản dẫn chiếu tại Nghị định này được sửa đổi, bổ sung, thay thế thì thực hiện theo các văn bản sửa đổi, bổ sung hoặc thay thế đó.</w:t>
      </w:r>
    </w:p>
    <w:p w14:paraId="5D22E88E" w14:textId="5CA97564" w:rsidR="00C734AF" w:rsidRPr="00F80158" w:rsidRDefault="00C734AF" w:rsidP="009970E5">
      <w:pPr>
        <w:widowControl w:val="0"/>
        <w:pBdr>
          <w:top w:val="nil"/>
          <w:left w:val="nil"/>
          <w:bottom w:val="nil"/>
          <w:right w:val="nil"/>
          <w:between w:val="nil"/>
        </w:pBdr>
        <w:spacing w:before="240"/>
        <w:ind w:firstLine="720"/>
        <w:jc w:val="both"/>
        <w:rPr>
          <w:lang w:val="sv-SE"/>
        </w:rPr>
      </w:pPr>
      <w:r w:rsidRPr="00F80158">
        <w:rPr>
          <w:lang w:val="sv-SE"/>
        </w:rPr>
        <w:t xml:space="preserve"> </w:t>
      </w:r>
      <w:r w:rsidR="004F437F" w:rsidRPr="00F80158">
        <w:rPr>
          <w:lang w:val="sv-SE"/>
        </w:rPr>
        <w:t>4</w:t>
      </w:r>
      <w:r w:rsidRPr="00F80158">
        <w:rPr>
          <w:lang w:val="sv-SE"/>
        </w:rPr>
        <w:t xml:space="preserve">. Trường hợp Nghị định này chưa quy định hoặc quy định </w:t>
      </w:r>
      <w:r w:rsidR="00850915" w:rsidRPr="00F80158">
        <w:rPr>
          <w:lang w:val="sv-SE"/>
        </w:rPr>
        <w:t xml:space="preserve">chưa </w:t>
      </w:r>
      <w:r w:rsidRPr="00F80158">
        <w:rPr>
          <w:lang w:val="sv-SE"/>
        </w:rPr>
        <w:t>đầy đủ, thì thực hiện theo quy định của pháp luật về khoa học, công nghệ và đổi mới sáng tạo và quy định của pháp luật có liên quan.</w:t>
      </w:r>
    </w:p>
    <w:p w14:paraId="05640E17" w14:textId="7F56E44F" w:rsidR="003D4B36" w:rsidRPr="00F80158" w:rsidRDefault="007B1966" w:rsidP="005A74FC">
      <w:pPr>
        <w:widowControl w:val="0"/>
        <w:pBdr>
          <w:top w:val="nil"/>
          <w:left w:val="nil"/>
          <w:bottom w:val="nil"/>
          <w:right w:val="nil"/>
          <w:between w:val="nil"/>
        </w:pBdr>
        <w:spacing w:before="240"/>
        <w:ind w:firstLine="700"/>
        <w:jc w:val="both"/>
        <w:rPr>
          <w:b/>
          <w:lang w:val="sv-SE"/>
        </w:rPr>
      </w:pPr>
      <w:r w:rsidRPr="00F80158">
        <w:rPr>
          <w:b/>
          <w:lang w:val="sv-SE"/>
        </w:rPr>
        <w:t xml:space="preserve">Điều </w:t>
      </w:r>
      <w:r w:rsidR="009D1F9E" w:rsidRPr="00F80158">
        <w:rPr>
          <w:b/>
          <w:lang w:val="sv-SE"/>
        </w:rPr>
        <w:t>18</w:t>
      </w:r>
      <w:r w:rsidRPr="00F80158">
        <w:rPr>
          <w:b/>
          <w:lang w:val="sv-SE"/>
        </w:rPr>
        <w:t>. Điều khoản chuyển tiếp</w:t>
      </w:r>
    </w:p>
    <w:p w14:paraId="5E03320E" w14:textId="2873E64C" w:rsidR="003D4B36" w:rsidRPr="00F80158" w:rsidRDefault="000E23E6" w:rsidP="009970E5">
      <w:pPr>
        <w:widowControl w:val="0"/>
        <w:spacing w:before="240"/>
        <w:ind w:firstLine="700"/>
        <w:jc w:val="both"/>
        <w:rPr>
          <w:lang w:val="sv-SE"/>
        </w:rPr>
      </w:pPr>
      <w:r w:rsidRPr="00F80158">
        <w:rPr>
          <w:lang w:val="sv-SE"/>
        </w:rPr>
        <w:t xml:space="preserve">1. </w:t>
      </w:r>
      <w:r w:rsidR="007B1966" w:rsidRPr="00F80158">
        <w:rPr>
          <w:lang w:val="sv-SE"/>
        </w:rPr>
        <w:t>Nguồn vốn hoạt động của Quỹ theo quy định tại Quyết định số 04/2021/QĐ-TTg ngày 29</w:t>
      </w:r>
      <w:r w:rsidR="00F9654F" w:rsidRPr="00F80158">
        <w:rPr>
          <w:lang w:val="sv-SE"/>
        </w:rPr>
        <w:t xml:space="preserve"> tháng 01 năm </w:t>
      </w:r>
      <w:r w:rsidR="007B1966" w:rsidRPr="00F80158">
        <w:rPr>
          <w:lang w:val="sv-SE"/>
        </w:rPr>
        <w:t>2021 của Thủ tướng Chính phủ ban hành Điều lệ tổ chức và hoạt động của Quỹ Đổi mới công nghệ quốc gia chuyển vào tài khoản tiền gửi của Quỹ tại Kho bạc nhà nước được sử dụng để chi thực hiện chức năng, nhiệm vụ của Quỹ theo quy định tại Nghị định này.</w:t>
      </w:r>
    </w:p>
    <w:p w14:paraId="5AD4AB3F" w14:textId="57CEA39A" w:rsidR="00135424" w:rsidRPr="00F80158" w:rsidRDefault="007B1966" w:rsidP="009970E5">
      <w:pPr>
        <w:widowControl w:val="0"/>
        <w:spacing w:before="240"/>
        <w:ind w:firstLine="700"/>
        <w:jc w:val="both"/>
        <w:rPr>
          <w:lang w:val="sv-SE"/>
        </w:rPr>
      </w:pPr>
      <w:r w:rsidRPr="00F80158">
        <w:rPr>
          <w:lang w:val="sv-SE"/>
        </w:rPr>
        <w:t>Bộ Khoa học và Công nghệ giao Quỹ quản lý, sử dụng nguồn vốn này để chi thực hiện chức năng, nhiệm vụ</w:t>
      </w:r>
      <w:r w:rsidR="00AB2259" w:rsidRPr="00F80158">
        <w:rPr>
          <w:lang w:val="sv-SE"/>
        </w:rPr>
        <w:t>, chi quản lý</w:t>
      </w:r>
      <w:r w:rsidRPr="00F80158">
        <w:rPr>
          <w:lang w:val="sv-SE"/>
        </w:rPr>
        <w:t xml:space="preserve"> của Quỹ trong năm 2025 và các năm tiếp theo theo dự toán được Bộ Khoa học và Công nghệ phê duyệt.</w:t>
      </w:r>
      <w:r w:rsidR="00A16F3D" w:rsidRPr="00F80158">
        <w:rPr>
          <w:lang w:val="sv-SE"/>
        </w:rPr>
        <w:t xml:space="preserve"> </w:t>
      </w:r>
    </w:p>
    <w:p w14:paraId="1D81B6A7" w14:textId="1E15A535" w:rsidR="008D7A0E" w:rsidRPr="00F80158" w:rsidRDefault="00E33ADE" w:rsidP="009970E5">
      <w:pPr>
        <w:widowControl w:val="0"/>
        <w:spacing w:before="240"/>
        <w:ind w:firstLine="697"/>
        <w:jc w:val="both"/>
        <w:rPr>
          <w:lang w:val="sv-SE"/>
        </w:rPr>
      </w:pPr>
      <w:r w:rsidRPr="00F80158">
        <w:rPr>
          <w:lang w:val="sv-SE"/>
        </w:rPr>
        <w:t>K</w:t>
      </w:r>
      <w:r w:rsidR="00FC58F2" w:rsidRPr="00F80158">
        <w:rPr>
          <w:lang w:val="sv-SE"/>
        </w:rPr>
        <w:t xml:space="preserve">inh phí </w:t>
      </w:r>
      <w:r w:rsidR="00322300" w:rsidRPr="00F80158">
        <w:rPr>
          <w:lang w:val="sv-SE"/>
        </w:rPr>
        <w:t>chi quản lý</w:t>
      </w:r>
      <w:r w:rsidR="00044D54" w:rsidRPr="00F80158">
        <w:rPr>
          <w:lang w:val="sv-SE"/>
        </w:rPr>
        <w:t xml:space="preserve"> </w:t>
      </w:r>
      <w:r w:rsidR="00A20132" w:rsidRPr="00F80158">
        <w:rPr>
          <w:lang w:val="sv-SE"/>
        </w:rPr>
        <w:t xml:space="preserve">của Quỹ </w:t>
      </w:r>
      <w:r w:rsidR="00044D54" w:rsidRPr="00F80158">
        <w:rPr>
          <w:lang w:val="sv-SE"/>
        </w:rPr>
        <w:t xml:space="preserve">từ </w:t>
      </w:r>
      <w:r w:rsidR="008D7A0E" w:rsidRPr="00F80158">
        <w:rPr>
          <w:lang w:val="sv-SE"/>
        </w:rPr>
        <w:t xml:space="preserve">ngày </w:t>
      </w:r>
      <w:r w:rsidR="00044D54" w:rsidRPr="00F80158">
        <w:rPr>
          <w:lang w:val="sv-SE"/>
        </w:rPr>
        <w:t>01</w:t>
      </w:r>
      <w:r w:rsidR="009C5D5E" w:rsidRPr="00F80158">
        <w:rPr>
          <w:lang w:val="sv-SE"/>
        </w:rPr>
        <w:t xml:space="preserve"> tháng </w:t>
      </w:r>
      <w:r w:rsidR="009A1A5B" w:rsidRPr="00F80158">
        <w:rPr>
          <w:lang w:val="sv-SE"/>
        </w:rPr>
        <w:t>7</w:t>
      </w:r>
      <w:r w:rsidR="009C5D5E" w:rsidRPr="00F80158">
        <w:rPr>
          <w:lang w:val="sv-SE"/>
        </w:rPr>
        <w:t xml:space="preserve"> năm </w:t>
      </w:r>
      <w:r w:rsidR="009A1A5B" w:rsidRPr="00F80158">
        <w:rPr>
          <w:lang w:val="sv-SE"/>
        </w:rPr>
        <w:t xml:space="preserve">2025 đến </w:t>
      </w:r>
      <w:r w:rsidR="009C5D5E" w:rsidRPr="00F80158">
        <w:rPr>
          <w:lang w:val="sv-SE"/>
        </w:rPr>
        <w:t xml:space="preserve">ngày </w:t>
      </w:r>
      <w:r w:rsidR="009A1A5B" w:rsidRPr="00F80158">
        <w:rPr>
          <w:lang w:val="sv-SE"/>
        </w:rPr>
        <w:t>31</w:t>
      </w:r>
      <w:r w:rsidR="009C5D5E" w:rsidRPr="00F80158">
        <w:rPr>
          <w:lang w:val="sv-SE"/>
        </w:rPr>
        <w:t xml:space="preserve"> tháng </w:t>
      </w:r>
      <w:r w:rsidR="009A1A5B" w:rsidRPr="00F80158">
        <w:rPr>
          <w:lang w:val="sv-SE"/>
        </w:rPr>
        <w:t>12</w:t>
      </w:r>
      <w:r w:rsidR="009C5D5E" w:rsidRPr="00F80158">
        <w:rPr>
          <w:lang w:val="sv-SE"/>
        </w:rPr>
        <w:t xml:space="preserve"> năm </w:t>
      </w:r>
      <w:r w:rsidR="009A1A5B" w:rsidRPr="00F80158">
        <w:rPr>
          <w:lang w:val="sv-SE"/>
        </w:rPr>
        <w:t xml:space="preserve">2025 </w:t>
      </w:r>
      <w:r w:rsidR="00A20132" w:rsidRPr="00F80158">
        <w:rPr>
          <w:lang w:val="sv-SE"/>
        </w:rPr>
        <w:t>được ngân sách nhà nước đảm bảo theo dự toán được Bộ Khoa học và Công nghệ phê duyệt</w:t>
      </w:r>
      <w:r w:rsidRPr="00F80158">
        <w:rPr>
          <w:lang w:val="sv-SE"/>
        </w:rPr>
        <w:t xml:space="preserve"> </w:t>
      </w:r>
      <w:r w:rsidR="009A1A5B" w:rsidRPr="00F80158">
        <w:rPr>
          <w:lang w:val="sv-SE"/>
        </w:rPr>
        <w:t>đối với đơn vị sự nghiệp công lập</w:t>
      </w:r>
      <w:r w:rsidR="00CD6464" w:rsidRPr="00F80158">
        <w:rPr>
          <w:lang w:val="sv-SE"/>
        </w:rPr>
        <w:t xml:space="preserve"> </w:t>
      </w:r>
      <w:r w:rsidR="00C552D8" w:rsidRPr="00F80158">
        <w:rPr>
          <w:lang w:val="sv-SE"/>
        </w:rPr>
        <w:t>do Nhà nước bảo đảm chi thường xuyên</w:t>
      </w:r>
      <w:r w:rsidR="007C5CE4" w:rsidRPr="00F80158">
        <w:rPr>
          <w:lang w:val="sv-SE"/>
        </w:rPr>
        <w:t>.</w:t>
      </w:r>
      <w:r w:rsidR="000A7BC1" w:rsidRPr="00F80158">
        <w:rPr>
          <w:lang w:val="sv-SE"/>
        </w:rPr>
        <w:t xml:space="preserve"> </w:t>
      </w:r>
      <w:r w:rsidR="005B36D3" w:rsidRPr="00F80158">
        <w:rPr>
          <w:lang w:val="sv-SE"/>
        </w:rPr>
        <w:t xml:space="preserve">Thù lao </w:t>
      </w:r>
      <w:r w:rsidR="00860FAC" w:rsidRPr="00F80158">
        <w:rPr>
          <w:lang w:val="sv-SE"/>
        </w:rPr>
        <w:t xml:space="preserve">của </w:t>
      </w:r>
      <w:r w:rsidR="008D7A0E" w:rsidRPr="00F80158">
        <w:rPr>
          <w:lang w:val="sv-SE"/>
        </w:rPr>
        <w:t>Hội đồng quản lý</w:t>
      </w:r>
      <w:r w:rsidR="00715550" w:rsidRPr="00F80158">
        <w:rPr>
          <w:lang w:val="sv-SE"/>
        </w:rPr>
        <w:t xml:space="preserve"> Quỹ</w:t>
      </w:r>
      <w:r w:rsidR="008D7A0E" w:rsidRPr="00F80158">
        <w:rPr>
          <w:lang w:val="sv-SE"/>
        </w:rPr>
        <w:t xml:space="preserve"> từ ngày 01</w:t>
      </w:r>
      <w:r w:rsidR="00ED7DD8" w:rsidRPr="00F80158">
        <w:rPr>
          <w:lang w:val="sv-SE"/>
        </w:rPr>
        <w:t xml:space="preserve"> tháng </w:t>
      </w:r>
      <w:r w:rsidR="008D7A0E" w:rsidRPr="00F80158">
        <w:rPr>
          <w:lang w:val="sv-SE"/>
        </w:rPr>
        <w:t>7</w:t>
      </w:r>
      <w:r w:rsidR="00ED7DD8" w:rsidRPr="00F80158">
        <w:rPr>
          <w:lang w:val="sv-SE"/>
        </w:rPr>
        <w:t xml:space="preserve"> năm </w:t>
      </w:r>
      <w:r w:rsidR="008D7A0E" w:rsidRPr="00F80158">
        <w:rPr>
          <w:lang w:val="sv-SE"/>
        </w:rPr>
        <w:t xml:space="preserve">2025 đến khi Nghị định này có hiệu lực thực hiện theo quy định tại Quyết định số 04/2021/QĐ-TTg ngày </w:t>
      </w:r>
      <w:r w:rsidR="00DA75CC" w:rsidRPr="00F80158">
        <w:rPr>
          <w:lang w:val="sv-SE"/>
        </w:rPr>
        <w:t xml:space="preserve">29 tháng 01 năm 2021 </w:t>
      </w:r>
      <w:r w:rsidR="008D7A0E" w:rsidRPr="00F80158">
        <w:rPr>
          <w:lang w:val="sv-SE"/>
        </w:rPr>
        <w:t>của Thủ tướng Chính phủ</w:t>
      </w:r>
      <w:r w:rsidR="00EC152E" w:rsidRPr="00F80158">
        <w:rPr>
          <w:lang w:val="sv-SE"/>
        </w:rPr>
        <w:t>.</w:t>
      </w:r>
    </w:p>
    <w:p w14:paraId="72F12723" w14:textId="2EA4CF45" w:rsidR="000A7BC1" w:rsidRPr="00F80158" w:rsidRDefault="00086BDD" w:rsidP="009970E5">
      <w:pPr>
        <w:widowControl w:val="0"/>
        <w:spacing w:before="240"/>
        <w:ind w:firstLine="697"/>
        <w:jc w:val="both"/>
        <w:rPr>
          <w:lang w:val="sv-SE"/>
        </w:rPr>
      </w:pPr>
      <w:r w:rsidRPr="00F80158">
        <w:rPr>
          <w:lang w:val="sv-SE"/>
        </w:rPr>
        <w:t>Các quỹ phát triển hoạt động sự nghiệp, khen thưởng</w:t>
      </w:r>
      <w:r w:rsidR="004031C8" w:rsidRPr="00F80158">
        <w:rPr>
          <w:lang w:val="sv-SE"/>
        </w:rPr>
        <w:t>,</w:t>
      </w:r>
      <w:r w:rsidRPr="00F80158">
        <w:rPr>
          <w:lang w:val="sv-SE"/>
        </w:rPr>
        <w:t xml:space="preserve"> phúc lợi của Quỹ đến ngày </w:t>
      </w:r>
      <w:r w:rsidR="00D56906" w:rsidRPr="00F80158">
        <w:rPr>
          <w:lang w:val="sv-SE"/>
        </w:rPr>
        <w:t>01</w:t>
      </w:r>
      <w:r w:rsidR="002D3232" w:rsidRPr="00F80158">
        <w:rPr>
          <w:lang w:val="sv-SE"/>
        </w:rPr>
        <w:t xml:space="preserve"> tháng </w:t>
      </w:r>
      <w:r w:rsidR="00D56906" w:rsidRPr="00F80158">
        <w:rPr>
          <w:lang w:val="sv-SE"/>
        </w:rPr>
        <w:t>7</w:t>
      </w:r>
      <w:r w:rsidR="002D3232" w:rsidRPr="00F80158">
        <w:rPr>
          <w:lang w:val="sv-SE"/>
        </w:rPr>
        <w:t xml:space="preserve"> năm </w:t>
      </w:r>
      <w:r w:rsidRPr="00F80158">
        <w:rPr>
          <w:lang w:val="sv-SE"/>
        </w:rPr>
        <w:t>2025 được chuyển tiếp, quản lý và sử dụng theo quy định đối với đơn vị sự nghiệp công lập.</w:t>
      </w:r>
    </w:p>
    <w:p w14:paraId="2B44C32B" w14:textId="77777777" w:rsidR="00F17D71" w:rsidRPr="00F80158" w:rsidRDefault="00035386" w:rsidP="009970E5">
      <w:pPr>
        <w:widowControl w:val="0"/>
        <w:spacing w:before="240"/>
        <w:ind w:firstLine="709"/>
        <w:jc w:val="both"/>
      </w:pPr>
      <w:r w:rsidRPr="00F80158">
        <w:rPr>
          <w:lang w:val="sv-SE"/>
        </w:rPr>
        <w:t xml:space="preserve">2. Các dự án của Quỹ đang thực hiện theo quy định tại Quyết định số 04/2021/QĐ-TTg ngày </w:t>
      </w:r>
      <w:r w:rsidR="007C49FD" w:rsidRPr="00F80158">
        <w:rPr>
          <w:lang w:val="sv-SE"/>
        </w:rPr>
        <w:t xml:space="preserve">29 tháng 01 năm 2021 </w:t>
      </w:r>
      <w:r w:rsidRPr="00F80158">
        <w:rPr>
          <w:lang w:val="sv-SE"/>
        </w:rPr>
        <w:t xml:space="preserve">của Thủ tướng Chính phủ </w:t>
      </w:r>
      <w:r w:rsidR="00F17D71" w:rsidRPr="00F80158">
        <w:t>ban hành Điều lệ tổ chức và hoạt động của Quỹ Đổi mới công nghệ quốc gia và các văn bản khác có liên quan: Gốc, lãi thu về hàng năm của các dự án được chuyển vào tài khoản tiền gửi của Quỹ tại Kho bạc nhà nước để thực hiện chức năng của Quỹ theo quy định tại Nghị định này.</w:t>
      </w:r>
    </w:p>
    <w:p w14:paraId="5C82BE1A" w14:textId="68AB068E" w:rsidR="00DB54EE" w:rsidRPr="00F80158" w:rsidRDefault="00035386" w:rsidP="009970E5">
      <w:pPr>
        <w:widowControl w:val="0"/>
        <w:spacing w:before="240"/>
        <w:ind w:firstLine="697"/>
        <w:jc w:val="both"/>
        <w:rPr>
          <w:lang w:val="sv-SE"/>
        </w:rPr>
      </w:pPr>
      <w:r w:rsidRPr="00F80158">
        <w:rPr>
          <w:lang w:val="sv-SE"/>
        </w:rPr>
        <w:lastRenderedPageBreak/>
        <w:t>3</w:t>
      </w:r>
      <w:r w:rsidR="00EC152E" w:rsidRPr="00F80158">
        <w:rPr>
          <w:lang w:val="sv-SE"/>
        </w:rPr>
        <w:t xml:space="preserve">. </w:t>
      </w:r>
      <w:r w:rsidR="00DB54EE" w:rsidRPr="00F80158">
        <w:rPr>
          <w:lang w:val="sv-SE"/>
        </w:rPr>
        <w:t>Chuyển nguyên trạng toàn bộ viên chức, người lao động đang làm việc tại Quỹ Đổi mới công nghệ quốc gia trước thời điểm Nghị định này có hiệu lực sang Quỹ quy định tại Nghị định này, bảo đảm kế thừa quyền, nghĩa vụ, chế độ và các quyền lợi hợp pháp theo quy định của pháp luật</w:t>
      </w:r>
      <w:r w:rsidR="000B51B4" w:rsidRPr="00F80158">
        <w:rPr>
          <w:lang w:val="sv-SE"/>
        </w:rPr>
        <w:t>.</w:t>
      </w:r>
    </w:p>
    <w:p w14:paraId="0CC3E2B9" w14:textId="58B773BC" w:rsidR="003D4B36" w:rsidRPr="00F80158" w:rsidRDefault="007B1966" w:rsidP="009970E5">
      <w:pPr>
        <w:widowControl w:val="0"/>
        <w:spacing w:before="240"/>
        <w:ind w:firstLine="697"/>
        <w:jc w:val="both"/>
        <w:rPr>
          <w:b/>
          <w:lang w:val="sv-SE"/>
        </w:rPr>
      </w:pPr>
      <w:r w:rsidRPr="00F80158">
        <w:rPr>
          <w:b/>
          <w:lang w:val="sv-SE"/>
        </w:rPr>
        <w:t xml:space="preserve">Điều </w:t>
      </w:r>
      <w:r w:rsidR="009D1F9E" w:rsidRPr="00F80158">
        <w:rPr>
          <w:b/>
          <w:lang w:val="sv-SE"/>
        </w:rPr>
        <w:t>19</w:t>
      </w:r>
      <w:r w:rsidRPr="00F80158">
        <w:rPr>
          <w:b/>
          <w:lang w:val="sv-SE"/>
        </w:rPr>
        <w:t>. Trách nhiệm thi hành</w:t>
      </w:r>
    </w:p>
    <w:p w14:paraId="51DD87A8" w14:textId="77777777" w:rsidR="003D4B36" w:rsidRPr="00F80158" w:rsidRDefault="007B1966" w:rsidP="009970E5">
      <w:pPr>
        <w:widowControl w:val="0"/>
        <w:tabs>
          <w:tab w:val="left" w:pos="993"/>
        </w:tabs>
        <w:spacing w:before="240"/>
        <w:ind w:firstLine="720"/>
        <w:jc w:val="both"/>
        <w:rPr>
          <w:lang w:val="sv-SE"/>
        </w:rPr>
      </w:pPr>
      <w:r w:rsidRPr="00F80158">
        <w:rPr>
          <w:lang w:val="sv-SE"/>
        </w:rPr>
        <w:t>Bộ trưởng Bộ Khoa học và Công nghệ chịu trách nhiệm tổ chức thực hiện, hướng dẫn thi hành Nghị định này.</w:t>
      </w:r>
    </w:p>
    <w:p w14:paraId="3AAA1791" w14:textId="77777777" w:rsidR="003D4B36" w:rsidRPr="00F80158" w:rsidRDefault="007B1966" w:rsidP="009970E5">
      <w:pPr>
        <w:widowControl w:val="0"/>
        <w:tabs>
          <w:tab w:val="left" w:pos="993"/>
        </w:tabs>
        <w:spacing w:before="240"/>
        <w:ind w:firstLine="720"/>
        <w:jc w:val="both"/>
        <w:rPr>
          <w:spacing w:val="4"/>
          <w:lang w:val="vi-VN"/>
        </w:rPr>
      </w:pPr>
      <w:r w:rsidRPr="00F80158">
        <w:rPr>
          <w:spacing w:val="4"/>
          <w:lang w:val="sv-SE"/>
        </w:rPr>
        <w:t>Các Bộ trưởng, Thủ trưởng cơ quan ngang bộ, Thủ trưởng cơ quan thuộc Chính phủ, Chủ tịch Ủy ban nhân dân các tỉnh, thành phố trực thuộc trung ương và Thủ trưởng các cơ quan tổ chức có liên quan chịu trách nhiệm thi hành Nghị định này./.</w:t>
      </w:r>
    </w:p>
    <w:p w14:paraId="24A95A06" w14:textId="77777777" w:rsidR="001A33A1" w:rsidRPr="00F80158" w:rsidRDefault="001A33A1" w:rsidP="00F9202A">
      <w:pPr>
        <w:tabs>
          <w:tab w:val="left" w:pos="993"/>
        </w:tabs>
        <w:spacing w:before="120" w:after="120" w:line="264" w:lineRule="auto"/>
        <w:ind w:firstLine="720"/>
        <w:contextualSpacing/>
        <w:jc w:val="both"/>
        <w:rPr>
          <w:sz w:val="16"/>
          <w:szCs w:val="16"/>
          <w:lang w:val="sv-SE"/>
        </w:rPr>
      </w:pPr>
    </w:p>
    <w:p w14:paraId="69A1A4D4" w14:textId="77777777" w:rsidR="00A4142E" w:rsidRPr="00F80158" w:rsidRDefault="00A4142E" w:rsidP="00F9202A">
      <w:pPr>
        <w:tabs>
          <w:tab w:val="left" w:pos="993"/>
        </w:tabs>
        <w:spacing w:before="120" w:after="120" w:line="264" w:lineRule="auto"/>
        <w:ind w:firstLine="720"/>
        <w:contextualSpacing/>
        <w:jc w:val="both"/>
        <w:rPr>
          <w:lang w:val="sv-SE"/>
        </w:rPr>
      </w:pPr>
    </w:p>
    <w:tbl>
      <w:tblPr>
        <w:tblStyle w:val="a3"/>
        <w:tblW w:w="9072" w:type="dxa"/>
        <w:tblLayout w:type="fixed"/>
        <w:tblLook w:val="0000" w:firstRow="0" w:lastRow="0" w:firstColumn="0" w:lastColumn="0" w:noHBand="0" w:noVBand="0"/>
      </w:tblPr>
      <w:tblGrid>
        <w:gridCol w:w="5211"/>
        <w:gridCol w:w="3861"/>
      </w:tblGrid>
      <w:tr w:rsidR="003D4B36" w:rsidRPr="00F80158" w14:paraId="3EAAF4C0" w14:textId="77777777" w:rsidTr="009C127E">
        <w:trPr>
          <w:trHeight w:val="4490"/>
        </w:trPr>
        <w:tc>
          <w:tcPr>
            <w:tcW w:w="5211" w:type="dxa"/>
          </w:tcPr>
          <w:p w14:paraId="5A9C5E1D" w14:textId="77777777" w:rsidR="00D62416" w:rsidRPr="00F80158" w:rsidRDefault="007B1966" w:rsidP="00D62416">
            <w:pPr>
              <w:spacing w:line="264" w:lineRule="auto"/>
              <w:contextualSpacing/>
              <w:jc w:val="both"/>
              <w:rPr>
                <w:b/>
                <w:i/>
                <w:sz w:val="24"/>
                <w:szCs w:val="24"/>
                <w:lang w:val="sv-SE"/>
              </w:rPr>
            </w:pPr>
            <w:r w:rsidRPr="00F80158">
              <w:rPr>
                <w:b/>
                <w:i/>
                <w:sz w:val="24"/>
                <w:szCs w:val="24"/>
                <w:lang w:val="sv-SE"/>
              </w:rPr>
              <w:t xml:space="preserve">Nơi nhận: </w:t>
            </w:r>
          </w:p>
          <w:p w14:paraId="4BA08936"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Ban bí thư Trung ương Đảng;</w:t>
            </w:r>
          </w:p>
          <w:p w14:paraId="29A51F75"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Thủ tướng, các Phó Thủ tướng Chính phủ;</w:t>
            </w:r>
          </w:p>
          <w:p w14:paraId="04FFE882"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Các Bộ, cơ quan ngang Bộ, cơ quan thuộc Chính phủ;</w:t>
            </w:r>
          </w:p>
          <w:p w14:paraId="6402B6E1"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VP BCĐ TW về phòng, chống tham nhũng;</w:t>
            </w:r>
          </w:p>
          <w:p w14:paraId="7ED14478"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HĐND, UBND cấp tỉnh;</w:t>
            </w:r>
          </w:p>
          <w:p w14:paraId="760D6D52"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Văn phòng Trung ương và các Ban của Đảng;</w:t>
            </w:r>
          </w:p>
          <w:p w14:paraId="649900D1"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Văn phòng Chủ tịch nước;</w:t>
            </w:r>
          </w:p>
          <w:p w14:paraId="4D179ED4"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Hội đồng dân tộc và các UB của Quốc hội;</w:t>
            </w:r>
          </w:p>
          <w:p w14:paraId="57BAD401"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Văn phòng Quốc hội;</w:t>
            </w:r>
          </w:p>
          <w:p w14:paraId="3F04037D"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Tòa án nhân dân tối cao;</w:t>
            </w:r>
          </w:p>
          <w:p w14:paraId="115002FC"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Viện kiểm sát nhân dân tối cao;</w:t>
            </w:r>
          </w:p>
          <w:p w14:paraId="06BDFAD9"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Kiểm toán Nhà nước;</w:t>
            </w:r>
          </w:p>
          <w:p w14:paraId="2FA7D61D" w14:textId="77777777" w:rsidR="00D62416" w:rsidRPr="00F80158" w:rsidRDefault="007B1966" w:rsidP="00D62416">
            <w:pPr>
              <w:spacing w:line="264" w:lineRule="auto"/>
              <w:contextualSpacing/>
              <w:jc w:val="both"/>
              <w:rPr>
                <w:sz w:val="22"/>
                <w:szCs w:val="22"/>
                <w:lang w:val="sv-SE"/>
              </w:rPr>
            </w:pPr>
            <w:r w:rsidRPr="00F80158">
              <w:rPr>
                <w:sz w:val="22"/>
                <w:szCs w:val="22"/>
                <w:lang w:val="sv-SE"/>
              </w:rPr>
              <w:t>- UB Giám sát tài chính Quốc gia;</w:t>
            </w:r>
          </w:p>
          <w:p w14:paraId="3366618D" w14:textId="459992F7" w:rsidR="003D4B36" w:rsidRPr="00F80158" w:rsidRDefault="007B1966" w:rsidP="00D62416">
            <w:pPr>
              <w:spacing w:line="264" w:lineRule="auto"/>
              <w:contextualSpacing/>
              <w:jc w:val="both"/>
              <w:rPr>
                <w:sz w:val="22"/>
                <w:szCs w:val="22"/>
                <w:lang w:val="sv-SE"/>
              </w:rPr>
            </w:pPr>
            <w:r w:rsidRPr="00F80158">
              <w:rPr>
                <w:sz w:val="22"/>
                <w:szCs w:val="22"/>
                <w:lang w:val="sv-SE"/>
              </w:rPr>
              <w:t>- Ngân hàng chính sách Xã hội;</w:t>
            </w:r>
          </w:p>
          <w:p w14:paraId="79B921E1" w14:textId="77777777" w:rsidR="003D4B36" w:rsidRPr="00F80158" w:rsidRDefault="007B1966" w:rsidP="002B1CF6">
            <w:pPr>
              <w:keepNext/>
              <w:widowControl w:val="0"/>
              <w:pBdr>
                <w:top w:val="nil"/>
                <w:left w:val="nil"/>
                <w:bottom w:val="nil"/>
                <w:right w:val="nil"/>
                <w:between w:val="nil"/>
              </w:pBdr>
              <w:spacing w:line="264" w:lineRule="auto"/>
              <w:contextualSpacing/>
              <w:jc w:val="both"/>
              <w:rPr>
                <w:sz w:val="22"/>
                <w:szCs w:val="22"/>
                <w:lang w:val="sv-SE"/>
              </w:rPr>
            </w:pPr>
            <w:r w:rsidRPr="00F80158">
              <w:rPr>
                <w:sz w:val="22"/>
                <w:szCs w:val="22"/>
                <w:lang w:val="sv-SE"/>
              </w:rPr>
              <w:t>- Ngân hàng phát triển Việt Nam;</w:t>
            </w:r>
          </w:p>
          <w:p w14:paraId="4E55B5C4" w14:textId="77777777" w:rsidR="003D4B36" w:rsidRPr="00F80158" w:rsidRDefault="007B1966" w:rsidP="002B1CF6">
            <w:pPr>
              <w:keepNext/>
              <w:widowControl w:val="0"/>
              <w:pBdr>
                <w:top w:val="nil"/>
                <w:left w:val="nil"/>
                <w:bottom w:val="nil"/>
                <w:right w:val="nil"/>
                <w:between w:val="nil"/>
              </w:pBdr>
              <w:spacing w:line="264" w:lineRule="auto"/>
              <w:contextualSpacing/>
              <w:jc w:val="both"/>
              <w:rPr>
                <w:sz w:val="22"/>
                <w:szCs w:val="22"/>
                <w:lang w:val="sv-SE"/>
              </w:rPr>
            </w:pPr>
            <w:r w:rsidRPr="00F80158">
              <w:rPr>
                <w:sz w:val="22"/>
                <w:szCs w:val="22"/>
                <w:lang w:val="sv-SE"/>
              </w:rPr>
              <w:t>- Ủy ban TW mặt trận tổ quốc Việt Nam;</w:t>
            </w:r>
          </w:p>
          <w:p w14:paraId="492AF1F3" w14:textId="77777777" w:rsidR="003D4B36" w:rsidRPr="00F80158" w:rsidRDefault="007B1966" w:rsidP="002B1CF6">
            <w:pPr>
              <w:keepNext/>
              <w:widowControl w:val="0"/>
              <w:pBdr>
                <w:top w:val="nil"/>
                <w:left w:val="nil"/>
                <w:bottom w:val="nil"/>
                <w:right w:val="nil"/>
                <w:between w:val="nil"/>
              </w:pBdr>
              <w:spacing w:line="264" w:lineRule="auto"/>
              <w:contextualSpacing/>
              <w:jc w:val="both"/>
              <w:rPr>
                <w:sz w:val="22"/>
                <w:szCs w:val="22"/>
                <w:lang w:val="sv-SE"/>
              </w:rPr>
            </w:pPr>
            <w:r w:rsidRPr="00F80158">
              <w:rPr>
                <w:sz w:val="22"/>
                <w:szCs w:val="22"/>
                <w:lang w:val="sv-SE"/>
              </w:rPr>
              <w:t>- Cơ quan Trung ương của các đoàn thể;</w:t>
            </w:r>
          </w:p>
          <w:p w14:paraId="0F90D7A3" w14:textId="77777777" w:rsidR="003D4B36" w:rsidRPr="00F80158" w:rsidRDefault="007B1966" w:rsidP="002B1CF6">
            <w:pPr>
              <w:keepNext/>
              <w:widowControl w:val="0"/>
              <w:pBdr>
                <w:top w:val="nil"/>
                <w:left w:val="nil"/>
                <w:bottom w:val="nil"/>
                <w:right w:val="nil"/>
                <w:between w:val="nil"/>
              </w:pBdr>
              <w:spacing w:line="264" w:lineRule="auto"/>
              <w:contextualSpacing/>
              <w:jc w:val="both"/>
              <w:rPr>
                <w:sz w:val="22"/>
                <w:szCs w:val="22"/>
                <w:lang w:val="sv-SE"/>
              </w:rPr>
            </w:pPr>
            <w:r w:rsidRPr="00F80158">
              <w:rPr>
                <w:sz w:val="22"/>
                <w:szCs w:val="22"/>
                <w:lang w:val="sv-SE"/>
              </w:rPr>
              <w:t>- VPCP: BTCN. Các PCN, cổng TTĐT, Các Vụ, Cục, đơn vị trực thuộc, Công báo;</w:t>
            </w:r>
          </w:p>
          <w:p w14:paraId="0E3BDFEB" w14:textId="7BCEA65F" w:rsidR="003D4B36" w:rsidRPr="00F80158" w:rsidRDefault="007B1966" w:rsidP="002B1CF6">
            <w:pPr>
              <w:keepNext/>
              <w:widowControl w:val="0"/>
              <w:pBdr>
                <w:top w:val="nil"/>
                <w:left w:val="nil"/>
                <w:bottom w:val="nil"/>
                <w:right w:val="nil"/>
                <w:between w:val="nil"/>
              </w:pBdr>
              <w:spacing w:line="264" w:lineRule="auto"/>
              <w:contextualSpacing/>
              <w:jc w:val="both"/>
              <w:rPr>
                <w:sz w:val="22"/>
                <w:szCs w:val="22"/>
              </w:rPr>
            </w:pPr>
            <w:r w:rsidRPr="00F80158">
              <w:rPr>
                <w:sz w:val="22"/>
                <w:szCs w:val="22"/>
              </w:rPr>
              <w:t>- Lưu: Văn thư, KTTH.</w:t>
            </w:r>
          </w:p>
        </w:tc>
        <w:tc>
          <w:tcPr>
            <w:tcW w:w="3861" w:type="dxa"/>
          </w:tcPr>
          <w:p w14:paraId="2A0A02D4" w14:textId="77777777" w:rsidR="003D4B36" w:rsidRPr="00F80158" w:rsidRDefault="007B1966" w:rsidP="001936B4">
            <w:pPr>
              <w:spacing w:line="264" w:lineRule="auto"/>
              <w:contextualSpacing/>
              <w:jc w:val="center"/>
              <w:rPr>
                <w:b/>
              </w:rPr>
            </w:pPr>
            <w:r w:rsidRPr="00F80158">
              <w:rPr>
                <w:b/>
              </w:rPr>
              <w:t>TM. CHÍNH PHỦ</w:t>
            </w:r>
          </w:p>
          <w:p w14:paraId="5D1B4B4B" w14:textId="77777777" w:rsidR="003D4B36" w:rsidRPr="00F80158" w:rsidRDefault="007B1966" w:rsidP="001936B4">
            <w:pPr>
              <w:spacing w:line="264" w:lineRule="auto"/>
              <w:contextualSpacing/>
              <w:jc w:val="center"/>
              <w:rPr>
                <w:b/>
              </w:rPr>
            </w:pPr>
            <w:r w:rsidRPr="00F80158">
              <w:rPr>
                <w:b/>
              </w:rPr>
              <w:t>THỦ TƯỚNG</w:t>
            </w:r>
          </w:p>
          <w:p w14:paraId="7B2452A3" w14:textId="77777777" w:rsidR="003D4B36" w:rsidRPr="00F80158" w:rsidRDefault="003D4B36" w:rsidP="001936B4">
            <w:pPr>
              <w:spacing w:line="264" w:lineRule="auto"/>
              <w:contextualSpacing/>
              <w:jc w:val="center"/>
              <w:rPr>
                <w:b/>
              </w:rPr>
            </w:pPr>
          </w:p>
          <w:p w14:paraId="3B83219D" w14:textId="77777777" w:rsidR="003D4B36" w:rsidRPr="00F80158" w:rsidRDefault="003D4B36" w:rsidP="001936B4">
            <w:pPr>
              <w:spacing w:line="264" w:lineRule="auto"/>
              <w:contextualSpacing/>
              <w:jc w:val="center"/>
              <w:rPr>
                <w:b/>
              </w:rPr>
            </w:pPr>
          </w:p>
          <w:p w14:paraId="058FB0B5" w14:textId="77777777" w:rsidR="003D4B36" w:rsidRPr="00F80158" w:rsidRDefault="003D4B36" w:rsidP="001936B4">
            <w:pPr>
              <w:spacing w:line="264" w:lineRule="auto"/>
              <w:contextualSpacing/>
              <w:jc w:val="center"/>
              <w:rPr>
                <w:b/>
                <w:i/>
              </w:rPr>
            </w:pPr>
          </w:p>
          <w:p w14:paraId="747ABDAF" w14:textId="77777777" w:rsidR="003D4B36" w:rsidRPr="00F80158" w:rsidRDefault="003D4B36" w:rsidP="001936B4">
            <w:pPr>
              <w:spacing w:line="264" w:lineRule="auto"/>
              <w:contextualSpacing/>
              <w:jc w:val="center"/>
              <w:rPr>
                <w:b/>
              </w:rPr>
            </w:pPr>
          </w:p>
          <w:p w14:paraId="23CBC9AD" w14:textId="77777777" w:rsidR="003D4B36" w:rsidRPr="00F80158" w:rsidRDefault="003D4B36" w:rsidP="001936B4">
            <w:pPr>
              <w:spacing w:line="264" w:lineRule="auto"/>
              <w:contextualSpacing/>
              <w:jc w:val="center"/>
              <w:rPr>
                <w:b/>
              </w:rPr>
            </w:pPr>
          </w:p>
          <w:p w14:paraId="5C04C94A" w14:textId="77777777" w:rsidR="003D4B36" w:rsidRPr="00F80158" w:rsidRDefault="007B1966" w:rsidP="001936B4">
            <w:pPr>
              <w:spacing w:line="264" w:lineRule="auto"/>
              <w:contextualSpacing/>
              <w:jc w:val="center"/>
              <w:rPr>
                <w:b/>
              </w:rPr>
            </w:pPr>
            <w:r w:rsidRPr="00F80158">
              <w:rPr>
                <w:b/>
              </w:rPr>
              <w:t>Phạm Minh Chính</w:t>
            </w:r>
          </w:p>
        </w:tc>
      </w:tr>
    </w:tbl>
    <w:p w14:paraId="0536FB1D" w14:textId="77777777" w:rsidR="007D0C43" w:rsidRPr="00F80158" w:rsidRDefault="007D0C43" w:rsidP="00A61DCD">
      <w:pPr>
        <w:tabs>
          <w:tab w:val="left" w:pos="8140"/>
        </w:tabs>
        <w:spacing w:before="120" w:after="120" w:line="264" w:lineRule="auto"/>
        <w:contextualSpacing/>
        <w:jc w:val="both"/>
        <w:rPr>
          <w:b/>
        </w:rPr>
      </w:pPr>
    </w:p>
    <w:p w14:paraId="41948B04" w14:textId="77777777" w:rsidR="00A4142E" w:rsidRPr="00F80158" w:rsidRDefault="00A4142E" w:rsidP="00A61DCD">
      <w:pPr>
        <w:tabs>
          <w:tab w:val="left" w:pos="8140"/>
        </w:tabs>
        <w:spacing w:before="120" w:after="120" w:line="264" w:lineRule="auto"/>
        <w:contextualSpacing/>
        <w:jc w:val="both"/>
        <w:rPr>
          <w:b/>
        </w:rPr>
      </w:pPr>
    </w:p>
    <w:p w14:paraId="24A4F502" w14:textId="77777777" w:rsidR="00F47157" w:rsidRPr="00F80158" w:rsidRDefault="00F47157">
      <w:pPr>
        <w:rPr>
          <w:b/>
        </w:rPr>
        <w:sectPr w:rsidR="00F47157" w:rsidRPr="00F80158" w:rsidSect="006A3099">
          <w:headerReference w:type="default" r:id="rId10"/>
          <w:footerReference w:type="even" r:id="rId11"/>
          <w:footerReference w:type="default" r:id="rId12"/>
          <w:pgSz w:w="11907" w:h="16840" w:code="9"/>
          <w:pgMar w:top="1134" w:right="1134" w:bottom="1134" w:left="1701" w:header="0" w:footer="176" w:gutter="0"/>
          <w:pgNumType w:start="1"/>
          <w:cols w:space="720"/>
          <w:titlePg/>
          <w:docGrid w:linePitch="381"/>
        </w:sectPr>
      </w:pPr>
    </w:p>
    <w:p w14:paraId="3F6458DD" w14:textId="77777777" w:rsidR="00F47157" w:rsidRPr="00F80158" w:rsidRDefault="00F47157" w:rsidP="00F47157">
      <w:pPr>
        <w:widowControl w:val="0"/>
        <w:spacing w:before="120"/>
        <w:jc w:val="center"/>
        <w:rPr>
          <w:b/>
          <w:sz w:val="26"/>
          <w:szCs w:val="26"/>
        </w:rPr>
      </w:pPr>
      <w:r w:rsidRPr="00F80158">
        <w:rPr>
          <w:b/>
          <w:sz w:val="26"/>
          <w:szCs w:val="26"/>
        </w:rPr>
        <w:lastRenderedPageBreak/>
        <w:t xml:space="preserve">Mẫu số I Phụ lục </w:t>
      </w:r>
    </w:p>
    <w:p w14:paraId="07B1F23A" w14:textId="77777777" w:rsidR="00F47157" w:rsidRPr="00F80158" w:rsidRDefault="00F47157" w:rsidP="00F47157">
      <w:pPr>
        <w:widowControl w:val="0"/>
        <w:spacing w:before="120"/>
        <w:jc w:val="center"/>
        <w:rPr>
          <w:bCs/>
          <w:sz w:val="26"/>
          <w:szCs w:val="26"/>
        </w:rPr>
      </w:pPr>
      <w:r w:rsidRPr="00F80158">
        <w:rPr>
          <w:bCs/>
          <w:sz w:val="26"/>
          <w:szCs w:val="26"/>
        </w:rPr>
        <w:t>(Kèm theo Nghị định số      2025/NĐ-CP ngày       tháng      năm 2025 của Chính phủ)</w:t>
      </w:r>
    </w:p>
    <w:p w14:paraId="50A649AD" w14:textId="77777777" w:rsidR="00F47157" w:rsidRPr="00F80158" w:rsidRDefault="00F47157" w:rsidP="00F47157">
      <w:pPr>
        <w:spacing w:before="120"/>
        <w:jc w:val="center"/>
        <w:rPr>
          <w:b/>
          <w:sz w:val="26"/>
          <w:szCs w:val="26"/>
        </w:rPr>
      </w:pPr>
    </w:p>
    <w:p w14:paraId="16654AF1" w14:textId="77777777" w:rsidR="00F47157" w:rsidRPr="00F80158" w:rsidRDefault="00F47157" w:rsidP="00F47157">
      <w:pPr>
        <w:spacing w:before="120"/>
        <w:jc w:val="center"/>
        <w:rPr>
          <w:b/>
          <w:sz w:val="26"/>
          <w:szCs w:val="26"/>
        </w:rPr>
      </w:pPr>
      <w:r w:rsidRPr="00F80158">
        <w:rPr>
          <w:b/>
          <w:sz w:val="26"/>
          <w:szCs w:val="26"/>
        </w:rPr>
        <w:t>CỘNG HÒA XÃ HỘI CHỦ NGHĨA VIỆT NAM</w:t>
      </w:r>
    </w:p>
    <w:p w14:paraId="46F8B1E7" w14:textId="77777777" w:rsidR="00F47157" w:rsidRPr="00F80158" w:rsidRDefault="00F47157" w:rsidP="00F47157">
      <w:pPr>
        <w:jc w:val="center"/>
        <w:rPr>
          <w:b/>
        </w:rPr>
      </w:pPr>
      <w:r w:rsidRPr="00F80158">
        <w:rPr>
          <w:b/>
        </w:rPr>
        <w:t>Độc lập - Tự do - Hạnh phúc</w:t>
      </w:r>
    </w:p>
    <w:p w14:paraId="4DCDC727" w14:textId="77777777" w:rsidR="00F47157" w:rsidRPr="00F80158" w:rsidRDefault="00F47157" w:rsidP="00F47157">
      <w:pPr>
        <w:spacing w:before="120"/>
        <w:jc w:val="center"/>
        <w:rPr>
          <w:sz w:val="26"/>
          <w:szCs w:val="26"/>
        </w:rPr>
      </w:pPr>
      <w:r w:rsidRPr="00F80158">
        <w:rPr>
          <w:noProof/>
          <w:sz w:val="26"/>
          <w:szCs w:val="26"/>
          <w:lang w:val="vi-VN" w:eastAsia="zh-CN"/>
        </w:rPr>
        <mc:AlternateContent>
          <mc:Choice Requires="wps">
            <w:drawing>
              <wp:anchor distT="0" distB="0" distL="114300" distR="114300" simplePos="0" relativeHeight="251661312" behindDoc="0" locked="0" layoutInCell="1" allowOverlap="1" wp14:anchorId="5E7EF4BA" wp14:editId="477F7B02">
                <wp:simplePos x="0" y="0"/>
                <wp:positionH relativeFrom="column">
                  <wp:posOffset>1755140</wp:posOffset>
                </wp:positionH>
                <wp:positionV relativeFrom="paragraph">
                  <wp:posOffset>44780</wp:posOffset>
                </wp:positionV>
                <wp:extent cx="21971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818A2" id="_x0000_t32" coordsize="21600,21600" o:spt="32" o:oned="t" path="m,l21600,21600e" filled="f">
                <v:path arrowok="t" fillok="f" o:connecttype="none"/>
                <o:lock v:ext="edit" shapetype="t"/>
              </v:shapetype>
              <v:shape id="Straight Arrow Connector 1" o:spid="_x0000_s1026" type="#_x0000_t32" style="position:absolute;margin-left:138.2pt;margin-top:3.55pt;width:1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PUuAEAAFYDAAAOAAAAZHJzL2Uyb0RvYy54bWysU8Fu2zAMvQ/YPwi6L7YDdFuNOD2k6y7d&#10;FqDdBzCSbAuTRYFU4uTvJ6lJWmy3YT4IlEg+Pj7Sq7vj5MTBEFv0nWwWtRTGK9TWD538+fzw4b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"/>
            </w:pict>
          </mc:Fallback>
        </mc:AlternateContent>
      </w:r>
    </w:p>
    <w:p w14:paraId="6A5E1402" w14:textId="77777777" w:rsidR="00F47157" w:rsidRPr="00F80158" w:rsidRDefault="00F47157" w:rsidP="00F47157">
      <w:pPr>
        <w:spacing w:before="120"/>
        <w:jc w:val="center"/>
        <w:rPr>
          <w:b/>
        </w:rPr>
      </w:pPr>
      <w:r w:rsidRPr="00F80158">
        <w:rPr>
          <w:b/>
        </w:rPr>
        <w:t xml:space="preserve">THỎA THUẬN HỢP TÁC </w:t>
      </w:r>
    </w:p>
    <w:p w14:paraId="36327FB2" w14:textId="77777777" w:rsidR="00F47157" w:rsidRPr="00F80158" w:rsidRDefault="00F47157" w:rsidP="00F47157">
      <w:pPr>
        <w:spacing w:before="120"/>
        <w:jc w:val="center"/>
        <w:rPr>
          <w:b/>
        </w:rPr>
      </w:pPr>
      <w:r w:rsidRPr="00F80158">
        <w:rPr>
          <w:b/>
        </w:rPr>
        <w:t>THỰC HIỆN NHIỆM VỤ HỖ TRỢ LÃI SUẤT</w:t>
      </w:r>
    </w:p>
    <w:p w14:paraId="4A59A9E1" w14:textId="77777777" w:rsidR="00F47157" w:rsidRPr="00F80158" w:rsidRDefault="00F47157" w:rsidP="00F47157">
      <w:pPr>
        <w:spacing w:before="120"/>
        <w:jc w:val="center"/>
        <w:rPr>
          <w:b/>
          <w:sz w:val="26"/>
          <w:szCs w:val="26"/>
        </w:rPr>
      </w:pPr>
      <w:r w:rsidRPr="00F80158">
        <w:rPr>
          <w:b/>
          <w:sz w:val="26"/>
          <w:szCs w:val="26"/>
        </w:rPr>
        <w:t>Giữa Quỹ Đổi mới công nghệ quốc gia</w:t>
      </w:r>
    </w:p>
    <w:p w14:paraId="6CD6EAE3" w14:textId="77777777" w:rsidR="00F47157" w:rsidRPr="00F80158" w:rsidRDefault="00F47157" w:rsidP="00F47157">
      <w:pPr>
        <w:spacing w:before="120"/>
        <w:jc w:val="center"/>
        <w:rPr>
          <w:b/>
          <w:sz w:val="26"/>
          <w:szCs w:val="26"/>
        </w:rPr>
      </w:pPr>
      <w:r w:rsidRPr="00F80158">
        <w:rPr>
          <w:b/>
          <w:sz w:val="26"/>
          <w:szCs w:val="26"/>
        </w:rPr>
        <w:t>Và Ngân hàng …</w:t>
      </w:r>
    </w:p>
    <w:p w14:paraId="0BFDF19E" w14:textId="77777777" w:rsidR="00F47157" w:rsidRPr="00F80158" w:rsidRDefault="00F47157" w:rsidP="00F47157">
      <w:pPr>
        <w:spacing w:before="120"/>
        <w:jc w:val="both"/>
        <w:rPr>
          <w:sz w:val="26"/>
          <w:szCs w:val="26"/>
        </w:rPr>
      </w:pPr>
    </w:p>
    <w:p w14:paraId="282AE449" w14:textId="77777777" w:rsidR="00F47157" w:rsidRPr="00F80158" w:rsidRDefault="00F47157" w:rsidP="00F47157">
      <w:pPr>
        <w:spacing w:before="120" w:line="252" w:lineRule="auto"/>
        <w:ind w:firstLine="567"/>
        <w:jc w:val="both"/>
        <w:rPr>
          <w:i/>
          <w:sz w:val="26"/>
          <w:szCs w:val="26"/>
        </w:rPr>
      </w:pPr>
      <w:r w:rsidRPr="00F80158">
        <w:rPr>
          <w:i/>
          <w:sz w:val="26"/>
          <w:szCs w:val="26"/>
        </w:rPr>
        <w:t>Căn cứ Bộ luật dân sự nước Cộng hòa xã hội chủ nghĩa Việt Nam số 91/2015/QH13 ngày 24/11/2015;</w:t>
      </w:r>
    </w:p>
    <w:p w14:paraId="10848C9B" w14:textId="77777777" w:rsidR="00F47157" w:rsidRPr="00F80158" w:rsidRDefault="00F47157" w:rsidP="00F47157">
      <w:pPr>
        <w:spacing w:before="120" w:line="252" w:lineRule="auto"/>
        <w:ind w:firstLine="567"/>
        <w:jc w:val="both"/>
        <w:rPr>
          <w:i/>
          <w:sz w:val="26"/>
          <w:szCs w:val="26"/>
        </w:rPr>
      </w:pPr>
      <w:r w:rsidRPr="00F80158">
        <w:rPr>
          <w:i/>
          <w:sz w:val="26"/>
          <w:szCs w:val="26"/>
        </w:rPr>
        <w:t>Căn cứ Luật Khoa học, công nghệ và đổi mới sáng tạo số 93/2025/QH15 ngày 27/6/2025;</w:t>
      </w:r>
    </w:p>
    <w:p w14:paraId="4812BFBE" w14:textId="77777777" w:rsidR="00F47157" w:rsidRPr="00F80158" w:rsidRDefault="00F47157" w:rsidP="00F47157">
      <w:pPr>
        <w:spacing w:before="120" w:line="252" w:lineRule="auto"/>
        <w:ind w:firstLine="567"/>
        <w:jc w:val="both"/>
        <w:rPr>
          <w:i/>
          <w:sz w:val="26"/>
          <w:szCs w:val="26"/>
        </w:rPr>
      </w:pPr>
      <w:r w:rsidRPr="00F80158">
        <w:rPr>
          <w:i/>
          <w:sz w:val="26"/>
          <w:szCs w:val="26"/>
        </w:rPr>
        <w:t>Căn cứ Luật Các tổ chức tín dụng số 32/2024/QH15 ngày 18/01/2024, Luật sửa đổi bổ sung một số điều của Luật Các tổ chức tín dụng số 96/2025/QH15 ngày 27/6/2025;</w:t>
      </w:r>
    </w:p>
    <w:p w14:paraId="1252C706" w14:textId="77777777" w:rsidR="00F47157" w:rsidRPr="00F80158" w:rsidRDefault="00F47157" w:rsidP="00F47157">
      <w:pPr>
        <w:spacing w:before="120" w:line="252" w:lineRule="auto"/>
        <w:ind w:firstLine="567"/>
        <w:jc w:val="both"/>
        <w:rPr>
          <w:i/>
          <w:sz w:val="26"/>
          <w:szCs w:val="26"/>
        </w:rPr>
      </w:pPr>
      <w:r w:rsidRPr="00F80158">
        <w:rPr>
          <w:i/>
          <w:sz w:val="26"/>
          <w:szCs w:val="26"/>
        </w:rPr>
        <w:t>Căn Quyết định số 1342/QĐ – TTg của Thủ tướng Chính phủ về việc thành lập Quỹ Đổi mới công nghệ quốc gia ngày 05 /8 /2011;</w:t>
      </w:r>
    </w:p>
    <w:p w14:paraId="0CA9F358" w14:textId="77777777" w:rsidR="00F47157" w:rsidRPr="00F80158" w:rsidRDefault="00F47157" w:rsidP="00F47157">
      <w:pPr>
        <w:spacing w:before="120" w:line="252" w:lineRule="auto"/>
        <w:ind w:firstLine="567"/>
        <w:jc w:val="both"/>
        <w:rPr>
          <w:i/>
          <w:sz w:val="26"/>
          <w:szCs w:val="26"/>
          <w:lang w:val="vi-VN"/>
        </w:rPr>
      </w:pPr>
      <w:r w:rsidRPr="00F80158">
        <w:rPr>
          <w:i/>
          <w:sz w:val="26"/>
          <w:szCs w:val="26"/>
        </w:rPr>
        <w:t xml:space="preserve">Căn cứ Nghị định 268/2025/NĐ-CP của Thủ tướng Chính phủ </w:t>
      </w:r>
      <w:r w:rsidRPr="00F80158">
        <w:rPr>
          <w:i/>
          <w:iCs/>
          <w:sz w:val="26"/>
          <w:szCs w:val="26"/>
        </w:rPr>
        <w:t xml:space="preserve">quy định chi tiết và hướng dẫn một số điều của </w:t>
      </w:r>
      <w:bookmarkStart w:id="11" w:name="tvpllink_gftnlsauya_1"/>
      <w:r w:rsidRPr="00F80158">
        <w:rPr>
          <w:i/>
          <w:iCs/>
          <w:sz w:val="26"/>
          <w:szCs w:val="26"/>
        </w:rPr>
        <w:t>Luật Khoa học, công nghệ và đổi mới sáng tạo</w:t>
      </w:r>
      <w:bookmarkEnd w:id="11"/>
      <w:r w:rsidRPr="00F80158">
        <w:rPr>
          <w:i/>
          <w:iCs/>
          <w:sz w:val="26"/>
          <w:szCs w:val="26"/>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r w:rsidRPr="00F80158">
        <w:rPr>
          <w:i/>
          <w:sz w:val="26"/>
          <w:szCs w:val="26"/>
        </w:rPr>
        <w:t>ngày 14 /10 /2025;</w:t>
      </w:r>
    </w:p>
    <w:p w14:paraId="6EE9395A" w14:textId="77777777" w:rsidR="00F47157" w:rsidRPr="00F80158" w:rsidRDefault="00F47157" w:rsidP="00F47157">
      <w:pPr>
        <w:spacing w:before="120" w:line="252" w:lineRule="auto"/>
        <w:ind w:firstLine="567"/>
        <w:jc w:val="both"/>
        <w:rPr>
          <w:i/>
          <w:sz w:val="26"/>
          <w:szCs w:val="26"/>
          <w:lang w:val="vi-VN"/>
        </w:rPr>
      </w:pPr>
      <w:r w:rsidRPr="00F80158">
        <w:rPr>
          <w:i/>
          <w:sz w:val="26"/>
          <w:szCs w:val="26"/>
          <w:lang w:val="vi-VN"/>
        </w:rPr>
        <w:t>Căn cứ Nghị định số    /2025/NĐ-CP về quy định về tổ chức và hoạt động của Quỹ Đổi mới công nghệ quốc gia, ban hành ngày    /12/2025.</w:t>
      </w:r>
    </w:p>
    <w:p w14:paraId="044A2F5B" w14:textId="77777777" w:rsidR="00F47157" w:rsidRPr="00F80158" w:rsidRDefault="00F47157" w:rsidP="00F47157">
      <w:pPr>
        <w:spacing w:before="120" w:line="252" w:lineRule="auto"/>
        <w:ind w:firstLine="567"/>
        <w:jc w:val="both"/>
        <w:rPr>
          <w:sz w:val="26"/>
          <w:szCs w:val="26"/>
          <w:lang w:val="vi-VN"/>
        </w:rPr>
      </w:pPr>
      <w:r w:rsidRPr="00F80158">
        <w:rPr>
          <w:sz w:val="26"/>
          <w:szCs w:val="26"/>
          <w:lang w:val="vi-VN"/>
        </w:rPr>
        <w:t>Thỏa thuận hợp tác thực hiện nhiệm vụ hỗ trợ lãi suất vay (sau đây gọi tắt là “Thỏa thuận”) được ký  ngày … tháng … năm 2025 giữa các bên gồm:</w:t>
      </w:r>
    </w:p>
    <w:p w14:paraId="2D075AB3" w14:textId="77777777" w:rsidR="00F47157" w:rsidRPr="00F80158" w:rsidRDefault="00F47157" w:rsidP="00F47157">
      <w:pPr>
        <w:spacing w:before="240"/>
        <w:ind w:firstLine="567"/>
        <w:jc w:val="both"/>
        <w:rPr>
          <w:b/>
          <w:bCs/>
          <w:sz w:val="26"/>
          <w:szCs w:val="26"/>
          <w:lang w:val="vi-VN"/>
        </w:rPr>
      </w:pPr>
      <w:r w:rsidRPr="00F80158">
        <w:rPr>
          <w:b/>
          <w:sz w:val="26"/>
          <w:szCs w:val="26"/>
          <w:lang w:val="vi-VN"/>
        </w:rPr>
        <w:t xml:space="preserve">1. </w:t>
      </w:r>
      <w:r w:rsidRPr="00F80158">
        <w:rPr>
          <w:b/>
          <w:bCs/>
          <w:sz w:val="26"/>
          <w:szCs w:val="26"/>
          <w:lang w:val="vi-VN"/>
        </w:rPr>
        <w:t xml:space="preserve">Bên A: Quỹ Đổi mới công nghệ quốc gia </w:t>
      </w:r>
    </w:p>
    <w:p w14:paraId="0E2F580D"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Địa chỉ: </w:t>
      </w:r>
    </w:p>
    <w:p w14:paraId="4951A817" w14:textId="77777777" w:rsidR="00F47157" w:rsidRPr="00F80158" w:rsidRDefault="00F47157" w:rsidP="00F47157">
      <w:pPr>
        <w:spacing w:before="120"/>
        <w:ind w:firstLine="567"/>
        <w:jc w:val="both"/>
        <w:rPr>
          <w:sz w:val="26"/>
          <w:szCs w:val="26"/>
        </w:rPr>
      </w:pPr>
      <w:r w:rsidRPr="00F80158">
        <w:rPr>
          <w:sz w:val="26"/>
          <w:szCs w:val="26"/>
        </w:rPr>
        <w:t xml:space="preserve">Điện thoại: </w:t>
      </w:r>
    </w:p>
    <w:p w14:paraId="5CAA4B20" w14:textId="77777777" w:rsidR="00F47157" w:rsidRPr="00F80158" w:rsidRDefault="00F47157" w:rsidP="00F47157">
      <w:pPr>
        <w:spacing w:before="120"/>
        <w:ind w:firstLine="567"/>
        <w:jc w:val="both"/>
        <w:rPr>
          <w:sz w:val="26"/>
          <w:szCs w:val="26"/>
        </w:rPr>
      </w:pPr>
      <w:r w:rsidRPr="00F80158">
        <w:rPr>
          <w:sz w:val="26"/>
          <w:szCs w:val="26"/>
        </w:rPr>
        <w:t xml:space="preserve">Email: </w:t>
      </w:r>
    </w:p>
    <w:p w14:paraId="0C11037D" w14:textId="77777777" w:rsidR="00F47157" w:rsidRPr="00F80158" w:rsidRDefault="00F47157" w:rsidP="00F47157">
      <w:pPr>
        <w:spacing w:before="120"/>
        <w:ind w:firstLine="567"/>
        <w:jc w:val="both"/>
        <w:rPr>
          <w:sz w:val="26"/>
          <w:szCs w:val="26"/>
        </w:rPr>
      </w:pPr>
      <w:r w:rsidRPr="00F80158">
        <w:rPr>
          <w:sz w:val="26"/>
          <w:szCs w:val="26"/>
        </w:rPr>
        <w:t xml:space="preserve">Mã số thuế: </w:t>
      </w:r>
    </w:p>
    <w:p w14:paraId="03BF855E" w14:textId="77777777" w:rsidR="00F47157" w:rsidRPr="00F80158" w:rsidRDefault="00F47157" w:rsidP="00F47157">
      <w:pPr>
        <w:spacing w:before="120"/>
        <w:ind w:firstLine="567"/>
        <w:jc w:val="both"/>
        <w:rPr>
          <w:sz w:val="26"/>
          <w:szCs w:val="26"/>
        </w:rPr>
      </w:pPr>
      <w:r w:rsidRPr="00F80158">
        <w:rPr>
          <w:sz w:val="26"/>
          <w:szCs w:val="26"/>
        </w:rPr>
        <w:t xml:space="preserve">Đại diện bởi: </w:t>
      </w:r>
    </w:p>
    <w:p w14:paraId="656C080A" w14:textId="77777777" w:rsidR="00F47157" w:rsidRPr="00F80158" w:rsidRDefault="00F47157" w:rsidP="00F47157">
      <w:pPr>
        <w:spacing w:before="120"/>
        <w:ind w:firstLine="567"/>
        <w:jc w:val="both"/>
        <w:rPr>
          <w:sz w:val="26"/>
          <w:szCs w:val="26"/>
          <w:lang w:val="vi-VN"/>
        </w:rPr>
      </w:pPr>
      <w:r w:rsidRPr="00F80158">
        <w:rPr>
          <w:sz w:val="26"/>
          <w:szCs w:val="26"/>
        </w:rPr>
        <w:t xml:space="preserve">Chức vụ: </w:t>
      </w:r>
    </w:p>
    <w:p w14:paraId="7C7D5DDE" w14:textId="77777777" w:rsidR="00F47157" w:rsidRPr="00F80158" w:rsidRDefault="00F47157" w:rsidP="00F47157">
      <w:pPr>
        <w:spacing w:before="120"/>
        <w:ind w:firstLine="567"/>
        <w:jc w:val="both"/>
        <w:rPr>
          <w:b/>
          <w:bCs/>
          <w:sz w:val="26"/>
          <w:szCs w:val="26"/>
        </w:rPr>
      </w:pPr>
      <w:r w:rsidRPr="00F80158">
        <w:rPr>
          <w:b/>
          <w:bCs/>
          <w:sz w:val="26"/>
          <w:szCs w:val="26"/>
        </w:rPr>
        <w:lastRenderedPageBreak/>
        <w:t>2. Bên B: Ngân hàng …</w:t>
      </w:r>
    </w:p>
    <w:p w14:paraId="7086FF9D" w14:textId="77777777" w:rsidR="00F47157" w:rsidRPr="00F80158" w:rsidRDefault="00F47157" w:rsidP="00F47157">
      <w:pPr>
        <w:spacing w:before="120"/>
        <w:ind w:firstLine="567"/>
        <w:jc w:val="both"/>
        <w:rPr>
          <w:sz w:val="26"/>
          <w:szCs w:val="26"/>
        </w:rPr>
      </w:pPr>
      <w:r w:rsidRPr="00F80158">
        <w:rPr>
          <w:sz w:val="26"/>
          <w:szCs w:val="26"/>
        </w:rPr>
        <w:t xml:space="preserve">Địa chỉ: </w:t>
      </w:r>
    </w:p>
    <w:p w14:paraId="06090E85" w14:textId="77777777" w:rsidR="00F47157" w:rsidRPr="00F80158" w:rsidRDefault="00F47157" w:rsidP="00F47157">
      <w:pPr>
        <w:spacing w:before="120"/>
        <w:ind w:firstLine="567"/>
        <w:jc w:val="both"/>
        <w:rPr>
          <w:sz w:val="26"/>
          <w:szCs w:val="26"/>
        </w:rPr>
      </w:pPr>
      <w:r w:rsidRPr="00F80158">
        <w:rPr>
          <w:sz w:val="26"/>
          <w:szCs w:val="26"/>
        </w:rPr>
        <w:t xml:space="preserve">Điện thoại: </w:t>
      </w:r>
      <w:r w:rsidRPr="00F80158">
        <w:rPr>
          <w:sz w:val="26"/>
          <w:szCs w:val="26"/>
        </w:rPr>
        <w:tab/>
      </w:r>
      <w:r w:rsidRPr="00F80158">
        <w:rPr>
          <w:sz w:val="26"/>
          <w:szCs w:val="26"/>
        </w:rPr>
        <w:tab/>
      </w:r>
      <w:r w:rsidRPr="00F80158">
        <w:rPr>
          <w:sz w:val="26"/>
          <w:szCs w:val="26"/>
        </w:rPr>
        <w:tab/>
        <w:t xml:space="preserve"> </w:t>
      </w:r>
    </w:p>
    <w:p w14:paraId="247EA7C2" w14:textId="77777777" w:rsidR="00F47157" w:rsidRPr="00F80158" w:rsidRDefault="00F47157" w:rsidP="00F47157">
      <w:pPr>
        <w:spacing w:before="120"/>
        <w:ind w:firstLine="567"/>
        <w:jc w:val="both"/>
        <w:rPr>
          <w:sz w:val="26"/>
          <w:szCs w:val="26"/>
        </w:rPr>
      </w:pPr>
      <w:r w:rsidRPr="00F80158">
        <w:rPr>
          <w:sz w:val="26"/>
          <w:szCs w:val="26"/>
        </w:rPr>
        <w:t xml:space="preserve">Mã số thuế: </w:t>
      </w:r>
    </w:p>
    <w:p w14:paraId="29F69418" w14:textId="77777777" w:rsidR="00F47157" w:rsidRPr="00F80158" w:rsidRDefault="00F47157" w:rsidP="00F47157">
      <w:pPr>
        <w:spacing w:before="120"/>
        <w:ind w:firstLine="567"/>
        <w:jc w:val="both"/>
        <w:rPr>
          <w:sz w:val="26"/>
          <w:szCs w:val="26"/>
        </w:rPr>
      </w:pPr>
      <w:r w:rsidRPr="00F80158">
        <w:rPr>
          <w:sz w:val="26"/>
          <w:szCs w:val="26"/>
        </w:rPr>
        <w:t xml:space="preserve">Đại diện bởi: </w:t>
      </w:r>
    </w:p>
    <w:p w14:paraId="739C35A8" w14:textId="77777777" w:rsidR="00F47157" w:rsidRPr="00F80158" w:rsidRDefault="00F47157" w:rsidP="00F47157">
      <w:pPr>
        <w:spacing w:before="120"/>
        <w:ind w:firstLine="567"/>
        <w:jc w:val="both"/>
        <w:rPr>
          <w:sz w:val="26"/>
          <w:szCs w:val="26"/>
        </w:rPr>
      </w:pPr>
      <w:r w:rsidRPr="00F80158">
        <w:rPr>
          <w:sz w:val="26"/>
          <w:szCs w:val="26"/>
        </w:rPr>
        <w:t xml:space="preserve">Chức vụ: </w:t>
      </w:r>
    </w:p>
    <w:p w14:paraId="4AC35F2C" w14:textId="77777777" w:rsidR="00F47157" w:rsidRPr="00F80158" w:rsidRDefault="00F47157" w:rsidP="00F47157">
      <w:pPr>
        <w:spacing w:before="120"/>
        <w:ind w:firstLine="567"/>
        <w:jc w:val="both"/>
        <w:rPr>
          <w:sz w:val="26"/>
          <w:szCs w:val="26"/>
        </w:rPr>
      </w:pPr>
      <w:r w:rsidRPr="00F80158">
        <w:rPr>
          <w:sz w:val="26"/>
          <w:szCs w:val="26"/>
        </w:rPr>
        <w:t xml:space="preserve">Văn bản ủy quyền (nếu có): </w:t>
      </w:r>
    </w:p>
    <w:p w14:paraId="4426FF9D" w14:textId="77777777" w:rsidR="00F47157" w:rsidRPr="00F80158" w:rsidRDefault="00F47157" w:rsidP="00F47157">
      <w:pPr>
        <w:spacing w:before="120"/>
        <w:ind w:firstLine="567"/>
        <w:jc w:val="both"/>
        <w:rPr>
          <w:sz w:val="26"/>
          <w:szCs w:val="26"/>
        </w:rPr>
      </w:pPr>
      <w:r w:rsidRPr="00F80158">
        <w:rPr>
          <w:sz w:val="26"/>
          <w:szCs w:val="26"/>
        </w:rPr>
        <w:t>Theo đó, hai bên đồng ý ký kết Thỏa thuận này với các điều khoản sau:</w:t>
      </w:r>
    </w:p>
    <w:p w14:paraId="272901B4" w14:textId="77777777" w:rsidR="00F47157" w:rsidRPr="00F80158" w:rsidRDefault="00F47157" w:rsidP="00F47157">
      <w:pPr>
        <w:spacing w:before="360"/>
        <w:jc w:val="center"/>
        <w:rPr>
          <w:b/>
          <w:bCs/>
          <w:sz w:val="26"/>
          <w:szCs w:val="26"/>
          <w:lang w:val="vi-VN"/>
        </w:rPr>
      </w:pPr>
      <w:r w:rsidRPr="00F80158">
        <w:rPr>
          <w:b/>
          <w:bCs/>
          <w:sz w:val="26"/>
          <w:szCs w:val="26"/>
          <w:lang w:val="vi-VN"/>
        </w:rPr>
        <w:t>Chương I</w:t>
      </w:r>
    </w:p>
    <w:p w14:paraId="6B331DCC" w14:textId="77777777" w:rsidR="00F47157" w:rsidRPr="00F80158" w:rsidRDefault="00F47157" w:rsidP="00F47157">
      <w:pPr>
        <w:spacing w:before="120"/>
        <w:jc w:val="center"/>
        <w:rPr>
          <w:b/>
          <w:bCs/>
          <w:sz w:val="26"/>
          <w:szCs w:val="26"/>
          <w:lang w:val="vi-VN"/>
        </w:rPr>
      </w:pPr>
      <w:r w:rsidRPr="00F80158">
        <w:rPr>
          <w:b/>
          <w:bCs/>
          <w:sz w:val="26"/>
          <w:szCs w:val="26"/>
          <w:lang w:val="vi-VN"/>
        </w:rPr>
        <w:t xml:space="preserve"> QUY ĐỊNH CHUNG</w:t>
      </w:r>
    </w:p>
    <w:p w14:paraId="230AF8EC" w14:textId="77777777" w:rsidR="00F47157" w:rsidRPr="00F80158" w:rsidRDefault="00F47157" w:rsidP="00F47157">
      <w:pPr>
        <w:spacing w:before="120"/>
        <w:ind w:firstLine="567"/>
        <w:jc w:val="both"/>
        <w:rPr>
          <w:b/>
          <w:bCs/>
          <w:sz w:val="26"/>
          <w:szCs w:val="26"/>
          <w:lang w:val="vi-VN"/>
        </w:rPr>
      </w:pPr>
      <w:r w:rsidRPr="00F80158">
        <w:rPr>
          <w:b/>
          <w:bCs/>
          <w:sz w:val="26"/>
          <w:szCs w:val="26"/>
          <w:lang w:val="vi-VN"/>
        </w:rPr>
        <w:t>Điều 1. Phạm vi thỏa thuận</w:t>
      </w:r>
    </w:p>
    <w:p w14:paraId="76FC3918" w14:textId="77777777" w:rsidR="00F47157" w:rsidRPr="00F80158" w:rsidRDefault="00F47157" w:rsidP="00F47157">
      <w:pPr>
        <w:spacing w:before="120"/>
        <w:ind w:firstLine="567"/>
        <w:jc w:val="both"/>
        <w:rPr>
          <w:sz w:val="26"/>
          <w:szCs w:val="26"/>
          <w:lang w:val="vi-VN"/>
        </w:rPr>
      </w:pPr>
      <w:r w:rsidRPr="00F80158">
        <w:rPr>
          <w:sz w:val="26"/>
          <w:szCs w:val="26"/>
          <w:lang w:val="vi-VN"/>
        </w:rPr>
        <w:t>Thỏa thuận này quy định việc Bên A hợp tác với Bên B để thực hiện nhiệm vụ hỗ trợ lãi suất vay theo quy định tại Nghị định 268/2025/NĐ-CP của Chính phủ quy định chi tiết và hướng dẫn một số điều của Luật Khoa học, công nghệ và đổi mới sáng tạo về đổi mới sáng tạo, ban hành ngày 14/10/2025 (sau đây viết tắt là Nghị định 268/2025/NĐ-CP); Nghị định số    /2025/NĐ-CP về quy định về tổ chức và hoạt động của Quỹ Đổi mới công nghệ quốc gia, ban hành ngày    /12/2025. (sau đây viết tắt là Nghị định Quỹ).</w:t>
      </w:r>
    </w:p>
    <w:p w14:paraId="452732DF" w14:textId="77777777" w:rsidR="00F47157" w:rsidRPr="00F80158" w:rsidRDefault="00F47157" w:rsidP="00F47157">
      <w:pPr>
        <w:spacing w:before="120"/>
        <w:ind w:firstLine="567"/>
        <w:jc w:val="both"/>
        <w:rPr>
          <w:b/>
          <w:bCs/>
          <w:sz w:val="26"/>
          <w:szCs w:val="26"/>
          <w:lang w:val="vi-VN"/>
        </w:rPr>
      </w:pPr>
      <w:r w:rsidRPr="00F80158">
        <w:rPr>
          <w:b/>
          <w:bCs/>
          <w:sz w:val="26"/>
          <w:szCs w:val="26"/>
          <w:lang w:val="vi-VN"/>
        </w:rPr>
        <w:t>Điều 2. Nguyên tắc thỏa thuận</w:t>
      </w:r>
    </w:p>
    <w:p w14:paraId="0BD7773F" w14:textId="77777777" w:rsidR="00F47157" w:rsidRPr="00F80158" w:rsidRDefault="00F47157" w:rsidP="00F47157">
      <w:pPr>
        <w:spacing w:before="120"/>
        <w:ind w:firstLine="567"/>
        <w:jc w:val="both"/>
        <w:rPr>
          <w:sz w:val="26"/>
          <w:szCs w:val="26"/>
          <w:lang w:val="vi-VN"/>
        </w:rPr>
      </w:pPr>
      <w:r w:rsidRPr="00F80158">
        <w:rPr>
          <w:sz w:val="26"/>
          <w:szCs w:val="26"/>
          <w:lang w:val="vi-VN"/>
        </w:rPr>
        <w:t>- Hợp tác nhằm triển khai hiệu quả chính sách nhà nước về hỗ trợ lãi suất; đảm bảo việc ký kết và thực hiện Thỏa thuận tuân thủ tuyệt đối pháp luật hiện hành và quy định nội bộ của mỗi Bên.</w:t>
      </w:r>
    </w:p>
    <w:p w14:paraId="64066461" w14:textId="77777777" w:rsidR="00F47157" w:rsidRPr="00F80158" w:rsidRDefault="00F47157" w:rsidP="00F47157">
      <w:pPr>
        <w:spacing w:before="120"/>
        <w:ind w:firstLine="567"/>
        <w:jc w:val="both"/>
        <w:rPr>
          <w:sz w:val="26"/>
          <w:szCs w:val="26"/>
          <w:lang w:val="vi-VN"/>
        </w:rPr>
      </w:pPr>
      <w:r w:rsidRPr="00F80158">
        <w:rPr>
          <w:sz w:val="26"/>
          <w:szCs w:val="26"/>
          <w:lang w:val="vi-VN"/>
        </w:rPr>
        <w:t>- Các bên hợp tác trên nguyên tắc công khai, minh bạch, tự nguyện, bình đẳng, cùng nhau phát triển và đôi bên cùng có lợi.</w:t>
      </w:r>
    </w:p>
    <w:p w14:paraId="6445DBCA" w14:textId="77777777" w:rsidR="00F47157" w:rsidRPr="00F80158" w:rsidRDefault="00F47157" w:rsidP="00F47157">
      <w:pPr>
        <w:spacing w:before="360"/>
        <w:jc w:val="center"/>
        <w:rPr>
          <w:b/>
          <w:bCs/>
          <w:sz w:val="26"/>
          <w:szCs w:val="26"/>
          <w:lang w:val="vi-VN"/>
        </w:rPr>
      </w:pPr>
      <w:r w:rsidRPr="00F80158">
        <w:rPr>
          <w:b/>
          <w:bCs/>
          <w:sz w:val="26"/>
          <w:szCs w:val="26"/>
          <w:lang w:val="vi-VN"/>
        </w:rPr>
        <w:t>Chương II</w:t>
      </w:r>
    </w:p>
    <w:p w14:paraId="670DCC91" w14:textId="77777777" w:rsidR="00F47157" w:rsidRPr="00F80158" w:rsidRDefault="00F47157" w:rsidP="00F47157">
      <w:pPr>
        <w:spacing w:before="120"/>
        <w:jc w:val="center"/>
        <w:rPr>
          <w:b/>
          <w:bCs/>
          <w:sz w:val="26"/>
          <w:szCs w:val="26"/>
          <w:lang w:val="vi-VN"/>
        </w:rPr>
      </w:pPr>
      <w:r w:rsidRPr="00F80158">
        <w:rPr>
          <w:b/>
          <w:bCs/>
          <w:sz w:val="26"/>
          <w:szCs w:val="26"/>
          <w:lang w:val="vi-VN"/>
        </w:rPr>
        <w:t>NỘI DUNG HỢP TÁC</w:t>
      </w:r>
    </w:p>
    <w:p w14:paraId="176DBE01" w14:textId="77777777" w:rsidR="00F47157" w:rsidRPr="00F80158" w:rsidRDefault="00F47157" w:rsidP="00F47157">
      <w:pPr>
        <w:spacing w:before="120"/>
        <w:ind w:firstLine="567"/>
        <w:jc w:val="both"/>
        <w:rPr>
          <w:b/>
          <w:bCs/>
          <w:sz w:val="26"/>
          <w:szCs w:val="26"/>
          <w:lang w:val="vi-VN"/>
        </w:rPr>
      </w:pPr>
      <w:r w:rsidRPr="00F80158">
        <w:rPr>
          <w:b/>
          <w:bCs/>
          <w:sz w:val="26"/>
          <w:szCs w:val="26"/>
          <w:lang w:val="vi-VN"/>
        </w:rPr>
        <w:t>Điều 3: Tuyên truyền, phổ biến chính sách</w:t>
      </w:r>
    </w:p>
    <w:p w14:paraId="681EF258" w14:textId="77777777" w:rsidR="00F47157" w:rsidRPr="00F80158" w:rsidRDefault="00F47157" w:rsidP="00F47157">
      <w:pPr>
        <w:spacing w:before="120"/>
        <w:ind w:firstLine="567"/>
        <w:jc w:val="both"/>
        <w:rPr>
          <w:sz w:val="26"/>
          <w:szCs w:val="26"/>
          <w:lang w:val="vi-VN"/>
        </w:rPr>
      </w:pPr>
      <w:r w:rsidRPr="00F80158">
        <w:rPr>
          <w:sz w:val="26"/>
          <w:szCs w:val="26"/>
          <w:lang w:val="vi-VN"/>
        </w:rPr>
        <w:t>Hai Bên phối hợp thực hiện tuyên truyền, phổ biến chính sách hỗ trợ lãi suất vay đối với doanh nghiệp thực hiện dự án, phương án đầu tư có nội dung ứng dụng, chuyển giao, đổi mới công nghệ, đổi mới sáng tạo, thông qua các hoạt động sau:</w:t>
      </w:r>
    </w:p>
    <w:p w14:paraId="06440CD6" w14:textId="77777777" w:rsidR="00F47157" w:rsidRPr="00F80158" w:rsidRDefault="00F47157" w:rsidP="00F47157">
      <w:pPr>
        <w:spacing w:before="120"/>
        <w:ind w:firstLine="567"/>
        <w:jc w:val="both"/>
        <w:rPr>
          <w:sz w:val="26"/>
          <w:szCs w:val="26"/>
          <w:lang w:val="vi-VN"/>
        </w:rPr>
      </w:pPr>
      <w:r w:rsidRPr="00F80158">
        <w:rPr>
          <w:sz w:val="26"/>
          <w:szCs w:val="26"/>
          <w:lang w:val="vi-VN"/>
        </w:rPr>
        <w:t>- Bên A hướng dẫn Bên B về nội dung hỗ trợ lãi suất vay, tiêu chí đối với nhiệm vụ hỗ trợ lãi suất vay và thống nhất phối hợp giữa hai Bên, phù hợp với quy định của pháp luật để thực hiện.</w:t>
      </w:r>
    </w:p>
    <w:p w14:paraId="7BAD32AC" w14:textId="77777777" w:rsidR="00F47157" w:rsidRPr="00F80158" w:rsidRDefault="00F47157" w:rsidP="00F47157">
      <w:pPr>
        <w:spacing w:before="120"/>
        <w:ind w:firstLine="567"/>
        <w:jc w:val="both"/>
        <w:rPr>
          <w:sz w:val="26"/>
          <w:szCs w:val="26"/>
          <w:lang w:val="vi-VN"/>
        </w:rPr>
      </w:pPr>
      <w:r w:rsidRPr="00F80158">
        <w:rPr>
          <w:sz w:val="26"/>
          <w:szCs w:val="26"/>
          <w:lang w:val="vi-VN"/>
        </w:rPr>
        <w:t>- Bên B phối hợp với Bên A để hướng dẫn, hỗ trợ doanh nghiệp xây dựng hồ sơ đề nghị hỗ trợ lãi suất vay theo quy định của Bên A.</w:t>
      </w:r>
    </w:p>
    <w:p w14:paraId="3E7DF4E2" w14:textId="77777777" w:rsidR="00F47157" w:rsidRPr="00F80158" w:rsidRDefault="00F47157" w:rsidP="00F47157">
      <w:pPr>
        <w:spacing w:before="120"/>
        <w:ind w:firstLine="567"/>
        <w:jc w:val="both"/>
        <w:rPr>
          <w:sz w:val="26"/>
          <w:szCs w:val="26"/>
          <w:lang w:val="vi-VN"/>
        </w:rPr>
      </w:pPr>
      <w:r w:rsidRPr="00F80158">
        <w:rPr>
          <w:sz w:val="26"/>
          <w:szCs w:val="26"/>
          <w:lang w:val="vi-VN"/>
        </w:rPr>
        <w:t>- Bên B cử đại diện và hỗ trợ doanh nghiệp tham gia các sự kiện, hội thảo tuyên truyền, phổ biến chính sách do Bên A tổ chức.</w:t>
      </w:r>
    </w:p>
    <w:p w14:paraId="01285A72" w14:textId="77777777" w:rsidR="00F47157" w:rsidRPr="00F80158" w:rsidRDefault="00F47157" w:rsidP="00F47157">
      <w:pPr>
        <w:spacing w:before="120"/>
        <w:ind w:firstLine="567"/>
        <w:jc w:val="both"/>
        <w:rPr>
          <w:sz w:val="26"/>
          <w:szCs w:val="26"/>
          <w:lang w:val="vi-VN"/>
        </w:rPr>
      </w:pPr>
      <w:r w:rsidRPr="00F80158">
        <w:rPr>
          <w:sz w:val="26"/>
          <w:szCs w:val="26"/>
          <w:lang w:val="vi-VN"/>
        </w:rPr>
        <w:t>- Bên B chủ động tổ chức các sự kiện tuyên truyền, phổ biến chính sách tại mạng lưới của Bên B và mời Bên A tham dự nếu cần thiết.</w:t>
      </w:r>
    </w:p>
    <w:p w14:paraId="042280D0" w14:textId="77777777" w:rsidR="00F47157" w:rsidRPr="00F80158" w:rsidRDefault="00F47157" w:rsidP="00F47157">
      <w:pPr>
        <w:spacing w:before="120"/>
        <w:ind w:firstLine="567"/>
        <w:jc w:val="both"/>
        <w:rPr>
          <w:sz w:val="26"/>
          <w:szCs w:val="26"/>
          <w:lang w:val="vi-VN"/>
        </w:rPr>
      </w:pPr>
      <w:r w:rsidRPr="00F80158">
        <w:rPr>
          <w:sz w:val="26"/>
          <w:szCs w:val="26"/>
          <w:lang w:val="vi-VN"/>
        </w:rPr>
        <w:lastRenderedPageBreak/>
        <w:t>- Các hoạt động khác (theo đề xuất của hai Bên)</w:t>
      </w:r>
    </w:p>
    <w:p w14:paraId="3AB46449" w14:textId="77777777" w:rsidR="00F47157" w:rsidRPr="00F80158" w:rsidRDefault="00F47157" w:rsidP="00F47157">
      <w:pPr>
        <w:spacing w:before="120"/>
        <w:ind w:firstLine="567"/>
        <w:jc w:val="both"/>
        <w:rPr>
          <w:sz w:val="26"/>
          <w:szCs w:val="26"/>
          <w:lang w:val="vi-VN"/>
        </w:rPr>
      </w:pPr>
      <w:r w:rsidRPr="00F80158">
        <w:rPr>
          <w:b/>
          <w:bCs/>
          <w:sz w:val="26"/>
          <w:szCs w:val="26"/>
          <w:lang w:val="vi-VN"/>
        </w:rPr>
        <w:t>Điều 4. Ký kết hợp đồng hỗ trợ lãi suất vay</w:t>
      </w:r>
    </w:p>
    <w:p w14:paraId="357816C0" w14:textId="77777777" w:rsidR="00F47157" w:rsidRPr="00F80158" w:rsidRDefault="00F47157" w:rsidP="00F47157">
      <w:pPr>
        <w:spacing w:before="120"/>
        <w:ind w:firstLine="567"/>
        <w:jc w:val="both"/>
        <w:rPr>
          <w:sz w:val="26"/>
          <w:szCs w:val="26"/>
          <w:lang w:val="vi-VN"/>
        </w:rPr>
      </w:pPr>
      <w:r w:rsidRPr="00F80158">
        <w:rPr>
          <w:sz w:val="26"/>
          <w:szCs w:val="26"/>
          <w:lang w:val="vi-VN"/>
        </w:rPr>
        <w:t>1. Hợp đồng hỗ trợ lãi suất vay được ký kết bởi Bên A, Bên B và Doanh nghiệp theo từng đề nghị hỗ trợ lãi suất vay của doanh nghiệp.</w:t>
      </w:r>
    </w:p>
    <w:p w14:paraId="5B0D9040"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2. Thẩm quyền ký kết hợp đồng hỗ trợ lãi suất vay của Bên A do Giám đốc thực hiện hoặc người được Giám đốc ủy quyền hợp pháp theo quy định hiện hành. </w:t>
      </w:r>
    </w:p>
    <w:p w14:paraId="3263D28C" w14:textId="77777777" w:rsidR="00F47157" w:rsidRPr="00F80158" w:rsidRDefault="00F47157" w:rsidP="00F47157">
      <w:pPr>
        <w:spacing w:before="120"/>
        <w:ind w:firstLine="567"/>
        <w:jc w:val="both"/>
        <w:rPr>
          <w:b/>
          <w:bCs/>
          <w:sz w:val="26"/>
          <w:szCs w:val="26"/>
          <w:lang w:val="vi-VN"/>
        </w:rPr>
      </w:pPr>
      <w:r w:rsidRPr="00F80158">
        <w:rPr>
          <w:sz w:val="26"/>
          <w:szCs w:val="26"/>
          <w:lang w:val="vi-VN"/>
        </w:rPr>
        <w:t>3. Thẩm quyền ký kết hợp đồng hỗ trợ lãi suất vay của Bên B và doanh nghiệp được thực hiện phù hợp với thẩm quyền đã ký hợp đồng tín dụng, nhằm bảo đảm tính thống nhất, hợp pháp của hợp đồng hỗ trợ lãi suất vay, hợp đồng tín dụng liên quan và quy định của bên B, Doanh nghiệp</w:t>
      </w:r>
      <w:r w:rsidRPr="00F80158">
        <w:rPr>
          <w:b/>
          <w:bCs/>
          <w:sz w:val="26"/>
          <w:szCs w:val="26"/>
          <w:lang w:val="vi-VN"/>
        </w:rPr>
        <w:t>.</w:t>
      </w:r>
    </w:p>
    <w:p w14:paraId="3A9122E5" w14:textId="77777777" w:rsidR="00F47157" w:rsidRPr="00F80158" w:rsidRDefault="00F47157" w:rsidP="00F47157">
      <w:pPr>
        <w:spacing w:before="120"/>
        <w:ind w:firstLine="567"/>
        <w:jc w:val="both"/>
        <w:rPr>
          <w:sz w:val="26"/>
          <w:szCs w:val="26"/>
          <w:lang w:val="vi-VN"/>
        </w:rPr>
      </w:pPr>
      <w:r w:rsidRPr="00F80158">
        <w:rPr>
          <w:b/>
          <w:bCs/>
          <w:sz w:val="26"/>
          <w:szCs w:val="26"/>
          <w:lang w:val="vi-VN"/>
        </w:rPr>
        <w:t>Điều 5. Giải ngân kinh phí hỗ trợ lãi suất vay</w:t>
      </w:r>
    </w:p>
    <w:p w14:paraId="6CF48374"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1. Tài khoản chuyên dùng: </w:t>
      </w:r>
    </w:p>
    <w:p w14:paraId="7B63F84A" w14:textId="77777777" w:rsidR="00F47157" w:rsidRPr="00F80158" w:rsidRDefault="00F47157" w:rsidP="00F47157">
      <w:pPr>
        <w:spacing w:before="120"/>
        <w:ind w:firstLine="567"/>
        <w:jc w:val="both"/>
        <w:rPr>
          <w:sz w:val="26"/>
          <w:szCs w:val="26"/>
          <w:lang w:val="vi-VN"/>
        </w:rPr>
      </w:pPr>
      <w:r w:rsidRPr="00F80158">
        <w:rPr>
          <w:sz w:val="26"/>
          <w:szCs w:val="26"/>
          <w:lang w:val="vi-VN"/>
        </w:rPr>
        <w:t>Bên A mở tài khoản chuyên dùng tại bên B phù hợp với quy định của bên B để thực hiện hỗ trợ lãi suất vay.</w:t>
      </w:r>
    </w:p>
    <w:p w14:paraId="45393887"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Tài khoản chuyên dùng này không phát sinh bất kỳ khoản lãi tiền gửi. </w:t>
      </w:r>
    </w:p>
    <w:p w14:paraId="3F3A6072" w14:textId="77777777" w:rsidR="00F47157" w:rsidRPr="00F80158" w:rsidRDefault="00F47157" w:rsidP="00F47157">
      <w:pPr>
        <w:spacing w:before="120"/>
        <w:ind w:firstLine="567"/>
        <w:jc w:val="both"/>
        <w:rPr>
          <w:sz w:val="26"/>
          <w:szCs w:val="26"/>
          <w:lang w:val="vi-VN"/>
        </w:rPr>
      </w:pPr>
      <w:r w:rsidRPr="00F80158">
        <w:rPr>
          <w:sz w:val="26"/>
          <w:szCs w:val="26"/>
          <w:lang w:val="vi-VN"/>
        </w:rPr>
        <w:t>2. Bên B thống nhất một ngày thu nợ trên toàn hệ thống đối với các khoản vay được hỗ trợ lãi suất từ Bên A.</w:t>
      </w:r>
    </w:p>
    <w:p w14:paraId="3D92C13E"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Ngày thu nợ: … </w:t>
      </w:r>
      <w:r w:rsidRPr="00F80158">
        <w:rPr>
          <w:i/>
          <w:sz w:val="26"/>
          <w:szCs w:val="26"/>
          <w:lang w:val="vi-VN"/>
        </w:rPr>
        <w:t>(Ghi rõ phù hợp với quy định của từng Ngân hàng)</w:t>
      </w:r>
    </w:p>
    <w:p w14:paraId="420C3A78" w14:textId="77777777" w:rsidR="00F47157" w:rsidRPr="00F80158" w:rsidRDefault="00F47157" w:rsidP="00F47157">
      <w:pPr>
        <w:spacing w:before="120"/>
        <w:ind w:firstLine="567"/>
        <w:jc w:val="both"/>
        <w:rPr>
          <w:sz w:val="26"/>
          <w:szCs w:val="26"/>
          <w:lang w:val="vi-VN"/>
        </w:rPr>
      </w:pPr>
      <w:r w:rsidRPr="00F80158">
        <w:rPr>
          <w:sz w:val="26"/>
          <w:szCs w:val="26"/>
          <w:lang w:val="vi-VN"/>
        </w:rPr>
        <w:t>3. Giải ngân</w:t>
      </w:r>
    </w:p>
    <w:p w14:paraId="6A2BEA5A"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a) Thông báo thu nợ: Định kỳ, trước tối thiểu </w:t>
      </w:r>
      <w:r w:rsidRPr="00F80158">
        <w:rPr>
          <w:sz w:val="26"/>
          <w:szCs w:val="26"/>
        </w:rPr>
        <w:t>07</w:t>
      </w:r>
      <w:r w:rsidRPr="00F80158">
        <w:rPr>
          <w:sz w:val="26"/>
          <w:szCs w:val="26"/>
          <w:lang w:val="vi-VN"/>
        </w:rPr>
        <w:t xml:space="preserve"> (</w:t>
      </w:r>
      <w:r w:rsidRPr="00F80158">
        <w:rPr>
          <w:sz w:val="26"/>
          <w:szCs w:val="26"/>
        </w:rPr>
        <w:t>bảy</w:t>
      </w:r>
      <w:r w:rsidRPr="00F80158">
        <w:rPr>
          <w:sz w:val="26"/>
          <w:szCs w:val="26"/>
          <w:lang w:val="vi-VN"/>
        </w:rPr>
        <w:t>) ngày so với ngày đến hạn trả nợ, Bên B gửi thông báo tổng hợp thu nợ kèm theo danh sách chi tiết thu nợ theo từng dự án/phương án đầu tư, ghi rõ kinh phí hỗ trợ lãi suất thuộc trách nhiệm chi trả của bên A theo quy định tại hợp đồng hỗ trợ lãi suất để gửi cho Bên A;</w:t>
      </w:r>
    </w:p>
    <w:p w14:paraId="31CA79F4" w14:textId="77777777" w:rsidR="00F47157" w:rsidRPr="00F80158" w:rsidRDefault="00F47157" w:rsidP="00F47157">
      <w:pPr>
        <w:spacing w:before="120"/>
        <w:ind w:firstLine="567"/>
        <w:jc w:val="both"/>
        <w:rPr>
          <w:sz w:val="26"/>
          <w:szCs w:val="26"/>
          <w:lang w:val="vi-VN"/>
        </w:rPr>
      </w:pPr>
      <w:r w:rsidRPr="00F80158">
        <w:rPr>
          <w:sz w:val="26"/>
          <w:szCs w:val="26"/>
          <w:lang w:val="vi-VN"/>
        </w:rPr>
        <w:t>b) Căn cứ vào thông báo thu nợ hợp lệ, Bên A thực hiện chuyển kinh phí hỗ trợ lãi suất vào tài khoản chuyên dùng trước ngày đến hạn trả nợ tối thiểu 0</w:t>
      </w:r>
      <w:r w:rsidRPr="00F80158">
        <w:rPr>
          <w:sz w:val="26"/>
          <w:szCs w:val="26"/>
        </w:rPr>
        <w:t>1</w:t>
      </w:r>
      <w:r w:rsidRPr="00F80158">
        <w:rPr>
          <w:sz w:val="26"/>
          <w:szCs w:val="26"/>
          <w:lang w:val="vi-VN"/>
        </w:rPr>
        <w:t xml:space="preserve"> (</w:t>
      </w:r>
      <w:r w:rsidRPr="00F80158">
        <w:rPr>
          <w:sz w:val="26"/>
          <w:szCs w:val="26"/>
        </w:rPr>
        <w:t>một</w:t>
      </w:r>
      <w:r w:rsidRPr="00F80158">
        <w:rPr>
          <w:sz w:val="26"/>
          <w:szCs w:val="26"/>
          <w:lang w:val="vi-VN"/>
        </w:rPr>
        <w:t>) ngày;</w:t>
      </w:r>
    </w:p>
    <w:p w14:paraId="3FB557C3" w14:textId="77777777" w:rsidR="00F47157" w:rsidRPr="00F80158" w:rsidRDefault="00F47157" w:rsidP="00F47157">
      <w:pPr>
        <w:spacing w:before="120"/>
        <w:ind w:firstLine="567"/>
        <w:jc w:val="both"/>
        <w:rPr>
          <w:sz w:val="26"/>
          <w:szCs w:val="26"/>
          <w:lang w:val="vi-VN"/>
        </w:rPr>
      </w:pPr>
      <w:r w:rsidRPr="00F80158">
        <w:rPr>
          <w:sz w:val="26"/>
          <w:szCs w:val="26"/>
          <w:lang w:val="vi-VN"/>
        </w:rPr>
        <w:t>c) Thu nợ và xác nhận: Sau khi thu được nợ từ doanh nghiệp, Bên B thông báo cho bên A kèm theo minh chứng về việc đã thu được nợ của doanh nghiệp;</w:t>
      </w:r>
    </w:p>
    <w:p w14:paraId="2AF4B0AD" w14:textId="77777777" w:rsidR="00F47157" w:rsidRPr="00F80158" w:rsidRDefault="00F47157" w:rsidP="00F47157">
      <w:pPr>
        <w:spacing w:before="120"/>
        <w:ind w:firstLine="567"/>
        <w:jc w:val="both"/>
        <w:rPr>
          <w:sz w:val="26"/>
          <w:szCs w:val="26"/>
          <w:lang w:val="vi-VN"/>
        </w:rPr>
      </w:pPr>
      <w:r w:rsidRPr="00F80158">
        <w:rPr>
          <w:sz w:val="26"/>
          <w:szCs w:val="26"/>
          <w:lang w:val="vi-VN"/>
        </w:rPr>
        <w:t>d) Chuyển kinh phí giải ngân: Bên A thực hiện chuyển kinh phí hỗ trợ lãi suất đến Bên B theo quy định tại hợp đồng hỗ trợ lãi suất vay.</w:t>
      </w:r>
    </w:p>
    <w:p w14:paraId="082AB8B7"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4) Các trường hợp dừng hỗ trợ lãi suất vay, phạt đối với vi phạm cam kết hỗ trợ lãi suất vay </w:t>
      </w:r>
    </w:p>
    <w:p w14:paraId="69FCEC1E" w14:textId="77777777" w:rsidR="00F47157" w:rsidRPr="00DC563D" w:rsidRDefault="00F47157" w:rsidP="00F47157">
      <w:pPr>
        <w:spacing w:before="120"/>
        <w:ind w:firstLine="567"/>
        <w:jc w:val="both"/>
        <w:rPr>
          <w:spacing w:val="-4"/>
          <w:sz w:val="26"/>
          <w:szCs w:val="26"/>
          <w:lang w:val="vi-VN"/>
        </w:rPr>
      </w:pPr>
      <w:r w:rsidRPr="00DC563D">
        <w:rPr>
          <w:spacing w:val="-4"/>
          <w:sz w:val="26"/>
          <w:szCs w:val="26"/>
          <w:lang w:val="vi-VN"/>
        </w:rPr>
        <w:t>a) Việc hỗ trợ lãi suất vay bị dừng trong thời gian khoản vay của doanh nghiệp để thực hiện dự án, phương án đầu tư bị cơ cấu lại thời hạn trả nợ hoặc phát sinh nợ gốc quá hạn tại bên B. Trong thời gian này doanh nghiệp không được hưởng hỗ trợ lãi suất vay;</w:t>
      </w:r>
    </w:p>
    <w:p w14:paraId="26FB181C" w14:textId="77777777" w:rsidR="00F47157" w:rsidRPr="00F80158" w:rsidRDefault="00F47157" w:rsidP="00F47157">
      <w:pPr>
        <w:spacing w:before="120"/>
        <w:ind w:firstLine="567"/>
        <w:jc w:val="both"/>
        <w:rPr>
          <w:sz w:val="26"/>
          <w:szCs w:val="26"/>
          <w:lang w:val="vi-VN"/>
        </w:rPr>
      </w:pPr>
      <w:r w:rsidRPr="00F80158">
        <w:rPr>
          <w:sz w:val="26"/>
          <w:szCs w:val="26"/>
          <w:lang w:val="vi-VN"/>
        </w:rPr>
        <w:t>b) Doanh nghiệp chỉ được tiếp tục nhận hỗ trợ lãi suất vay cho các kỳ trả lãi tiếp theo sau khi đã hoàn thành nghĩa vụ thanh toán toàn bộ số dư nợ gốc hoặc số nợ gốc phát sinh quá hạn đối với bên B;</w:t>
      </w:r>
    </w:p>
    <w:p w14:paraId="09D8C284" w14:textId="77777777" w:rsidR="00F47157" w:rsidRPr="00DC563D" w:rsidRDefault="00F47157" w:rsidP="00F47157">
      <w:pPr>
        <w:spacing w:before="120"/>
        <w:ind w:firstLine="567"/>
        <w:jc w:val="both"/>
        <w:rPr>
          <w:spacing w:val="-4"/>
          <w:sz w:val="26"/>
          <w:szCs w:val="26"/>
          <w:lang w:val="vi-VN"/>
        </w:rPr>
      </w:pPr>
      <w:r w:rsidRPr="00DC563D">
        <w:rPr>
          <w:spacing w:val="-4"/>
          <w:sz w:val="26"/>
          <w:szCs w:val="26"/>
          <w:lang w:val="vi-VN"/>
        </w:rPr>
        <w:t>c) Thời gian tạm dừng hỗ trợ lãi suất vay quy định tại điểm a khoản 4 Điều này được tính trong tổng thời gian hỗ trợ lãi suất theo cam kết tại hợp đồng hỗ trợ lãi suất vay.</w:t>
      </w:r>
    </w:p>
    <w:p w14:paraId="5BAAFB59" w14:textId="77777777" w:rsidR="00F47157" w:rsidRPr="00F80158" w:rsidRDefault="00F47157" w:rsidP="00F47157">
      <w:pPr>
        <w:spacing w:before="120"/>
        <w:ind w:firstLine="567"/>
        <w:jc w:val="both"/>
        <w:rPr>
          <w:sz w:val="26"/>
          <w:szCs w:val="26"/>
          <w:lang w:val="vi-VN"/>
        </w:rPr>
      </w:pPr>
      <w:r w:rsidRPr="00F80158">
        <w:rPr>
          <w:sz w:val="26"/>
          <w:szCs w:val="26"/>
          <w:lang w:val="vi-VN"/>
        </w:rPr>
        <w:lastRenderedPageBreak/>
        <w:t>d) Các trường hợp phạt đối với vi phạm cam kết hỗ trợ lãi suất vay theo quy định tại Điều 6 Thỏa thuận này.</w:t>
      </w:r>
    </w:p>
    <w:p w14:paraId="4979646A" w14:textId="77777777" w:rsidR="00F47157" w:rsidRPr="00F80158" w:rsidRDefault="00F47157" w:rsidP="00F47157">
      <w:pPr>
        <w:spacing w:before="120"/>
        <w:ind w:firstLine="567"/>
        <w:jc w:val="both"/>
        <w:rPr>
          <w:b/>
          <w:sz w:val="26"/>
          <w:szCs w:val="26"/>
          <w:lang w:val="vi-VN"/>
        </w:rPr>
      </w:pPr>
      <w:r w:rsidRPr="00F80158">
        <w:rPr>
          <w:b/>
          <w:sz w:val="26"/>
          <w:szCs w:val="26"/>
          <w:lang w:val="vi-VN"/>
        </w:rPr>
        <w:t>Điều 6. Quản lý tình hình sử dụng vốn vay</w:t>
      </w:r>
    </w:p>
    <w:p w14:paraId="510E239A" w14:textId="77777777" w:rsidR="00F47157" w:rsidRPr="00F80158" w:rsidRDefault="00F47157" w:rsidP="00F47157">
      <w:pPr>
        <w:spacing w:before="120"/>
        <w:ind w:firstLine="567"/>
        <w:jc w:val="both"/>
        <w:rPr>
          <w:sz w:val="26"/>
          <w:szCs w:val="26"/>
          <w:lang w:val="vi-VN"/>
        </w:rPr>
      </w:pPr>
      <w:r w:rsidRPr="00F80158">
        <w:rPr>
          <w:sz w:val="26"/>
          <w:szCs w:val="26"/>
          <w:lang w:val="vi-VN"/>
        </w:rPr>
        <w:t>1. Bên B thực hiện giải ngân, theo dõi và kiểm soát tình hình sử dụng vốn vay của doanh nghiệp theo quy định pháp luật về tín dụng; thông báo kịp thời cho Bên A việc sử dụng vốn vay không đúng mục đích và phối hợp với Bên A để xử lý theo quy định tại Nghị định 268/2025/NĐ-CP, Nghị định Quỹ.</w:t>
      </w:r>
    </w:p>
    <w:p w14:paraId="2678B6C5" w14:textId="77777777" w:rsidR="00F47157" w:rsidRPr="00F80158" w:rsidRDefault="00F47157" w:rsidP="00F47157">
      <w:pPr>
        <w:spacing w:before="120"/>
        <w:ind w:firstLine="567"/>
        <w:jc w:val="both"/>
        <w:rPr>
          <w:sz w:val="26"/>
          <w:szCs w:val="26"/>
          <w:lang w:val="vi-VN"/>
        </w:rPr>
      </w:pPr>
      <w:r w:rsidRPr="00F80158">
        <w:rPr>
          <w:sz w:val="26"/>
          <w:szCs w:val="26"/>
          <w:lang w:val="vi-VN"/>
        </w:rPr>
        <w:t>2. Hoạt động giám sát, xử lý rủi ro, xử lý vi phạm và quyết toán kinh phí hỗ trợ lãi suất vay được thực hiện theo quy định tại Nghị định 265/2025/NĐ-CP, Nghị định 268/2025/NĐ-CP, Nghị định Quỹ và hợp đồng hỗ trợ lãi suất vay.</w:t>
      </w:r>
    </w:p>
    <w:p w14:paraId="000865A8" w14:textId="77777777" w:rsidR="00F47157" w:rsidRPr="00F80158" w:rsidRDefault="00F47157" w:rsidP="00F47157">
      <w:pPr>
        <w:spacing w:before="120"/>
        <w:ind w:firstLine="567"/>
        <w:jc w:val="both"/>
        <w:rPr>
          <w:b/>
          <w:bCs/>
          <w:sz w:val="26"/>
          <w:szCs w:val="26"/>
          <w:lang w:val="vi-VN"/>
        </w:rPr>
      </w:pPr>
      <w:r w:rsidRPr="00F80158">
        <w:rPr>
          <w:b/>
          <w:bCs/>
          <w:sz w:val="26"/>
          <w:szCs w:val="26"/>
          <w:lang w:val="vi-VN"/>
        </w:rPr>
        <w:t>Điều 7. Quyền và nghĩa vụ các bên</w:t>
      </w:r>
    </w:p>
    <w:p w14:paraId="5D309973" w14:textId="77777777" w:rsidR="00F47157" w:rsidRPr="00F80158" w:rsidRDefault="00F47157" w:rsidP="00F47157">
      <w:pPr>
        <w:spacing w:before="120"/>
        <w:ind w:firstLine="567"/>
        <w:jc w:val="both"/>
        <w:rPr>
          <w:sz w:val="26"/>
          <w:szCs w:val="26"/>
          <w:lang w:val="vi-VN"/>
        </w:rPr>
      </w:pPr>
      <w:r w:rsidRPr="00F80158">
        <w:rPr>
          <w:sz w:val="26"/>
          <w:szCs w:val="26"/>
          <w:lang w:val="vi-VN"/>
        </w:rPr>
        <w:t>1. Quyền của Bên A</w:t>
      </w:r>
    </w:p>
    <w:p w14:paraId="2C7BAC31" w14:textId="77777777" w:rsidR="00F47157" w:rsidRPr="00F80158" w:rsidRDefault="00F47157" w:rsidP="00F47157">
      <w:pPr>
        <w:spacing w:before="120"/>
        <w:ind w:firstLine="567"/>
        <w:jc w:val="both"/>
        <w:rPr>
          <w:sz w:val="26"/>
          <w:szCs w:val="26"/>
          <w:lang w:val="vi-VN"/>
        </w:rPr>
      </w:pPr>
      <w:r w:rsidRPr="00F80158">
        <w:rPr>
          <w:sz w:val="26"/>
          <w:szCs w:val="26"/>
          <w:lang w:val="vi-VN"/>
        </w:rPr>
        <w:t>- Giới thiệu doanh nghiệp cho Bên B. Việc giới thiệu không dẫn đến trách nhiệm liên đới tới rủi ro của khoản vay sau này (nếu có);</w:t>
      </w:r>
    </w:p>
    <w:p w14:paraId="1F89ABFE"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 Được cung cấp hồ sơ thẩm định tín dụng liên quan đến việc thẩm định và ra quyết định cấp tín dụng của Bên B đối với doanh nghiệp; </w:t>
      </w:r>
    </w:p>
    <w:p w14:paraId="7F980117" w14:textId="77777777" w:rsidR="00F47157" w:rsidRPr="00F80158" w:rsidRDefault="00F47157" w:rsidP="00F47157">
      <w:pPr>
        <w:spacing w:before="120"/>
        <w:ind w:firstLine="567"/>
        <w:jc w:val="both"/>
        <w:rPr>
          <w:sz w:val="26"/>
          <w:szCs w:val="26"/>
          <w:lang w:val="vi-VN"/>
        </w:rPr>
      </w:pPr>
      <w:r w:rsidRPr="00F80158">
        <w:rPr>
          <w:sz w:val="26"/>
          <w:szCs w:val="26"/>
          <w:lang w:val="vi-VN"/>
        </w:rPr>
        <w:t>- Thực hiện nhiệm vụ giám sát theo quy định tại Điều 6 Thỏa thuận này;</w:t>
      </w:r>
    </w:p>
    <w:p w14:paraId="056EDD0C" w14:textId="77777777" w:rsidR="00F47157" w:rsidRPr="00F80158" w:rsidRDefault="00F47157" w:rsidP="00F47157">
      <w:pPr>
        <w:spacing w:before="120"/>
        <w:ind w:firstLine="567"/>
        <w:jc w:val="both"/>
        <w:rPr>
          <w:sz w:val="26"/>
          <w:szCs w:val="26"/>
          <w:lang w:val="vi-VN"/>
        </w:rPr>
      </w:pPr>
      <w:r w:rsidRPr="00F80158">
        <w:rPr>
          <w:sz w:val="26"/>
          <w:szCs w:val="26"/>
          <w:lang w:val="vi-VN"/>
        </w:rPr>
        <w:t>- Yêu cầu Bên B phối hợp tạm dừng, ngừng, đình chỉ việc hỗ trợ lãi suất vay nếu phát hiện doanh nghiệp hoặc Bên B vi phạm các quy định tại Thỏa thuận này và hợp đồng hỗ trợ lãi suất vay;</w:t>
      </w:r>
    </w:p>
    <w:p w14:paraId="0922DB6C" w14:textId="77777777" w:rsidR="00F47157" w:rsidRPr="00F80158" w:rsidRDefault="00F47157" w:rsidP="00F47157">
      <w:pPr>
        <w:spacing w:before="120"/>
        <w:ind w:firstLine="567"/>
        <w:jc w:val="both"/>
        <w:rPr>
          <w:sz w:val="26"/>
          <w:szCs w:val="26"/>
          <w:lang w:val="vi-VN"/>
        </w:rPr>
      </w:pPr>
      <w:r w:rsidRPr="00F80158">
        <w:rPr>
          <w:sz w:val="26"/>
          <w:szCs w:val="26"/>
          <w:lang w:val="vi-VN"/>
        </w:rPr>
        <w:t>- Khởi kiện việc vi phạm hợp đồng hỗ trợ lãi suất vay theo quy định pháp luật;</w:t>
      </w:r>
    </w:p>
    <w:p w14:paraId="19486B58" w14:textId="77777777" w:rsidR="00F47157" w:rsidRPr="00F80158" w:rsidRDefault="00F47157" w:rsidP="00F47157">
      <w:pPr>
        <w:spacing w:before="120"/>
        <w:ind w:firstLine="567"/>
        <w:jc w:val="both"/>
        <w:rPr>
          <w:sz w:val="26"/>
          <w:szCs w:val="26"/>
          <w:lang w:val="vi-VN"/>
        </w:rPr>
      </w:pPr>
      <w:r w:rsidRPr="00F80158">
        <w:rPr>
          <w:sz w:val="26"/>
          <w:szCs w:val="26"/>
          <w:lang w:val="vi-VN"/>
        </w:rPr>
        <w:t>- Các quyền khác theo quy định của pháp luật.</w:t>
      </w:r>
    </w:p>
    <w:p w14:paraId="0A4ACFC9" w14:textId="77777777" w:rsidR="00F47157" w:rsidRPr="00F80158" w:rsidRDefault="00F47157" w:rsidP="00F47157">
      <w:pPr>
        <w:spacing w:before="120"/>
        <w:ind w:firstLine="567"/>
        <w:jc w:val="both"/>
        <w:rPr>
          <w:sz w:val="26"/>
          <w:szCs w:val="26"/>
          <w:lang w:val="vi-VN"/>
        </w:rPr>
      </w:pPr>
      <w:r w:rsidRPr="00F80158">
        <w:rPr>
          <w:sz w:val="26"/>
          <w:szCs w:val="26"/>
          <w:lang w:val="vi-VN"/>
        </w:rPr>
        <w:t>2. Nghĩa vụ của Bên A</w:t>
      </w:r>
    </w:p>
    <w:p w14:paraId="73120A10"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 Cung cấp thông tin về chính sách hỗ trợ lãi suất vay và các chính sách hỗ trợ khác để Bên B tuyên truyền, phổ biến tới khách hàng của Bên B; </w:t>
      </w:r>
    </w:p>
    <w:p w14:paraId="161902EC" w14:textId="77777777" w:rsidR="00F47157" w:rsidRPr="00F80158" w:rsidRDefault="00F47157" w:rsidP="00F47157">
      <w:pPr>
        <w:spacing w:before="120"/>
        <w:ind w:firstLine="567"/>
        <w:jc w:val="both"/>
        <w:rPr>
          <w:sz w:val="26"/>
          <w:szCs w:val="26"/>
          <w:lang w:val="vi-VN"/>
        </w:rPr>
      </w:pPr>
      <w:r w:rsidRPr="00F80158">
        <w:rPr>
          <w:sz w:val="26"/>
          <w:szCs w:val="26"/>
          <w:lang w:val="vi-VN"/>
        </w:rPr>
        <w:t>- Thực hiện các nội dung về đánh giá hồ sơ đề nghị hỗ trợ lãi suất vay theo quy định tại Nghị định 268/NĐ-CP, Nghị định Quỹ;</w:t>
      </w:r>
    </w:p>
    <w:p w14:paraId="5891DBFE" w14:textId="77777777" w:rsidR="00F47157" w:rsidRPr="00F80158" w:rsidRDefault="00F47157" w:rsidP="00F47157">
      <w:pPr>
        <w:spacing w:before="120"/>
        <w:ind w:firstLine="567"/>
        <w:jc w:val="both"/>
        <w:rPr>
          <w:sz w:val="26"/>
          <w:szCs w:val="26"/>
          <w:lang w:val="vi-VN"/>
        </w:rPr>
      </w:pPr>
      <w:r w:rsidRPr="00F80158">
        <w:rPr>
          <w:sz w:val="26"/>
          <w:szCs w:val="26"/>
          <w:lang w:val="vi-VN"/>
        </w:rPr>
        <w:t>- Ký kết hợp đồng hỗ trợ lãi suất vay, giải ngân hỗ trợ lãi suất theo quy định tại Thỏa thuận và hợp đồng hỗ trợ lãi suất vay;</w:t>
      </w:r>
    </w:p>
    <w:p w14:paraId="6EB18B51" w14:textId="77777777" w:rsidR="00F47157" w:rsidRPr="00F80158" w:rsidRDefault="00F47157" w:rsidP="00F47157">
      <w:pPr>
        <w:spacing w:before="120"/>
        <w:ind w:firstLine="567"/>
        <w:jc w:val="both"/>
        <w:rPr>
          <w:sz w:val="26"/>
          <w:szCs w:val="26"/>
          <w:lang w:val="vi-VN"/>
        </w:rPr>
      </w:pPr>
      <w:r w:rsidRPr="00F80158">
        <w:rPr>
          <w:sz w:val="26"/>
          <w:szCs w:val="26"/>
          <w:lang w:val="vi-VN"/>
        </w:rPr>
        <w:t>- Chuyển kinh phí hỗ trợ lãi suất vay vào tài khoản chuyên dùng tại Bên B theo kỳ hạn trả nợ lãi suất đã được cam kết giữa Bên B và doanh nghiệp theo quy định tại khoản 3 Điều 5 Thỏa thuận này;</w:t>
      </w:r>
    </w:p>
    <w:p w14:paraId="2C3A9FC8" w14:textId="77777777" w:rsidR="00F47157" w:rsidRPr="00F80158" w:rsidRDefault="00F47157" w:rsidP="00F47157">
      <w:pPr>
        <w:spacing w:before="120"/>
        <w:ind w:firstLine="567"/>
        <w:jc w:val="both"/>
        <w:rPr>
          <w:sz w:val="26"/>
          <w:szCs w:val="26"/>
          <w:lang w:val="vi-VN"/>
        </w:rPr>
      </w:pPr>
      <w:r w:rsidRPr="00F80158">
        <w:rPr>
          <w:sz w:val="26"/>
          <w:szCs w:val="26"/>
          <w:lang w:val="vi-VN"/>
        </w:rPr>
        <w:t>- Thông báo cho Bên B lý do không giải ngân hỗ trợ lãi suất;</w:t>
      </w:r>
    </w:p>
    <w:p w14:paraId="60109126" w14:textId="77777777" w:rsidR="00F47157" w:rsidRPr="00F80158" w:rsidRDefault="00F47157" w:rsidP="00F47157">
      <w:pPr>
        <w:spacing w:before="120"/>
        <w:ind w:firstLine="567"/>
        <w:jc w:val="both"/>
        <w:rPr>
          <w:sz w:val="26"/>
          <w:szCs w:val="26"/>
          <w:lang w:val="vi-VN"/>
        </w:rPr>
      </w:pPr>
      <w:r w:rsidRPr="00F80158">
        <w:rPr>
          <w:sz w:val="26"/>
          <w:szCs w:val="26"/>
          <w:lang w:val="vi-VN"/>
        </w:rPr>
        <w:t>- Tuân thủ việc xử lý vi phạm theo quy định.</w:t>
      </w:r>
    </w:p>
    <w:p w14:paraId="769D424E" w14:textId="77777777" w:rsidR="00F47157" w:rsidRPr="00F80158" w:rsidRDefault="00F47157" w:rsidP="00F47157">
      <w:pPr>
        <w:spacing w:before="120"/>
        <w:ind w:firstLine="567"/>
        <w:jc w:val="both"/>
        <w:rPr>
          <w:sz w:val="26"/>
          <w:szCs w:val="26"/>
          <w:lang w:val="vi-VN"/>
        </w:rPr>
      </w:pPr>
      <w:r w:rsidRPr="00F80158">
        <w:rPr>
          <w:sz w:val="26"/>
          <w:szCs w:val="26"/>
          <w:lang w:val="vi-VN"/>
        </w:rPr>
        <w:t>3. Quyền của Bên B</w:t>
      </w:r>
    </w:p>
    <w:p w14:paraId="0A05B2EF" w14:textId="77777777" w:rsidR="00F47157" w:rsidRPr="00F80158" w:rsidRDefault="00F47157" w:rsidP="00F47157">
      <w:pPr>
        <w:spacing w:before="120"/>
        <w:ind w:firstLine="567"/>
        <w:jc w:val="both"/>
        <w:rPr>
          <w:sz w:val="26"/>
          <w:szCs w:val="26"/>
          <w:lang w:val="vi-VN"/>
        </w:rPr>
      </w:pPr>
      <w:r w:rsidRPr="00F80158">
        <w:rPr>
          <w:sz w:val="26"/>
          <w:szCs w:val="26"/>
          <w:lang w:val="vi-VN"/>
        </w:rPr>
        <w:t>- Tham gia, tuyên truyền, phổ biến chính sách hỗ trợ lãi suất vay của Bên A;</w:t>
      </w:r>
    </w:p>
    <w:p w14:paraId="17AE3366" w14:textId="77777777" w:rsidR="00F47157" w:rsidRPr="00F80158" w:rsidRDefault="00F47157" w:rsidP="00F47157">
      <w:pPr>
        <w:spacing w:before="120"/>
        <w:ind w:firstLine="567"/>
        <w:jc w:val="both"/>
        <w:rPr>
          <w:sz w:val="26"/>
          <w:szCs w:val="26"/>
          <w:lang w:val="vi-VN"/>
        </w:rPr>
      </w:pPr>
      <w:r w:rsidRPr="00F80158">
        <w:rPr>
          <w:sz w:val="26"/>
          <w:szCs w:val="26"/>
          <w:lang w:val="vi-VN"/>
        </w:rPr>
        <w:t>- Lựa chọn, tiếp nhận, từ chối khách hàng do Bên A giới thiệu;</w:t>
      </w:r>
    </w:p>
    <w:p w14:paraId="10F688DB"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 Nhận tiền giải ngân hỗ trợ lãi suất vay của bên A hỗ trợ cho doanh nghiệp vay vốn tại bên B; </w:t>
      </w:r>
    </w:p>
    <w:p w14:paraId="5CECE0E5" w14:textId="77777777" w:rsidR="00F47157" w:rsidRPr="00F80158" w:rsidRDefault="00F47157" w:rsidP="00F47157">
      <w:pPr>
        <w:spacing w:before="120"/>
        <w:ind w:firstLine="567"/>
        <w:jc w:val="both"/>
        <w:rPr>
          <w:sz w:val="26"/>
          <w:szCs w:val="26"/>
          <w:lang w:val="vi-VN"/>
        </w:rPr>
      </w:pPr>
      <w:r w:rsidRPr="00F80158">
        <w:rPr>
          <w:sz w:val="26"/>
          <w:szCs w:val="26"/>
          <w:lang w:val="vi-VN"/>
        </w:rPr>
        <w:lastRenderedPageBreak/>
        <w:t>- Khởi kiện việc vi phạm Thỏa thuận này, hợp đồng hỗ trợ lãi suất vay theo quy định của pháp luật;</w:t>
      </w:r>
    </w:p>
    <w:p w14:paraId="067C98E5" w14:textId="77777777" w:rsidR="00F47157" w:rsidRPr="00F80158" w:rsidRDefault="00F47157" w:rsidP="00F47157">
      <w:pPr>
        <w:spacing w:before="120"/>
        <w:ind w:firstLine="567"/>
        <w:jc w:val="both"/>
        <w:rPr>
          <w:sz w:val="26"/>
          <w:szCs w:val="26"/>
          <w:lang w:val="vi-VN"/>
        </w:rPr>
      </w:pPr>
      <w:r w:rsidRPr="00F80158">
        <w:rPr>
          <w:sz w:val="26"/>
          <w:szCs w:val="26"/>
          <w:lang w:val="vi-VN"/>
        </w:rPr>
        <w:t>- Chủ động đình chỉ, ngừng hoặc tạm dừng giải ngân, thu hồi nợ trước hạn; điều chỉnh kỳ hạn trả nợ đối với khoản vay của doanh nghiệp theo quy định;</w:t>
      </w:r>
    </w:p>
    <w:p w14:paraId="75024BA6" w14:textId="77777777" w:rsidR="00F47157" w:rsidRPr="00F80158" w:rsidRDefault="00F47157" w:rsidP="00F47157">
      <w:pPr>
        <w:spacing w:before="120"/>
        <w:ind w:firstLine="567"/>
        <w:jc w:val="both"/>
        <w:rPr>
          <w:sz w:val="26"/>
          <w:szCs w:val="26"/>
          <w:lang w:val="vi-VN"/>
        </w:rPr>
      </w:pPr>
      <w:r w:rsidRPr="00F80158">
        <w:rPr>
          <w:sz w:val="26"/>
          <w:szCs w:val="26"/>
          <w:lang w:val="vi-VN"/>
        </w:rPr>
        <w:t>- Phối hợp với Bên A triển khai các hình thức hỗ trợ tài chính khác (nếu có);</w:t>
      </w:r>
    </w:p>
    <w:p w14:paraId="741D23ED" w14:textId="77777777" w:rsidR="00F47157" w:rsidRPr="00F80158" w:rsidRDefault="00F47157" w:rsidP="00F47157">
      <w:pPr>
        <w:spacing w:before="120"/>
        <w:ind w:firstLine="567"/>
        <w:jc w:val="both"/>
        <w:rPr>
          <w:sz w:val="26"/>
          <w:szCs w:val="26"/>
          <w:lang w:val="vi-VN"/>
        </w:rPr>
      </w:pPr>
      <w:r w:rsidRPr="00F80158">
        <w:rPr>
          <w:sz w:val="26"/>
          <w:szCs w:val="26"/>
          <w:lang w:val="vi-VN"/>
        </w:rPr>
        <w:t>- Các quyền khác theo quy định của pháp luật.</w:t>
      </w:r>
    </w:p>
    <w:p w14:paraId="1CF8286C" w14:textId="77777777" w:rsidR="00F47157" w:rsidRPr="00F80158" w:rsidRDefault="00F47157" w:rsidP="00F47157">
      <w:pPr>
        <w:spacing w:before="120"/>
        <w:ind w:firstLine="567"/>
        <w:jc w:val="both"/>
        <w:rPr>
          <w:sz w:val="26"/>
          <w:szCs w:val="26"/>
          <w:lang w:val="vi-VN"/>
        </w:rPr>
      </w:pPr>
      <w:r w:rsidRPr="00F80158">
        <w:rPr>
          <w:sz w:val="26"/>
          <w:szCs w:val="26"/>
          <w:lang w:val="vi-VN"/>
        </w:rPr>
        <w:t>4. Nghĩa vụ của Bên B</w:t>
      </w:r>
    </w:p>
    <w:p w14:paraId="77336B4E" w14:textId="77777777" w:rsidR="00F47157" w:rsidRPr="00F80158" w:rsidRDefault="00F47157" w:rsidP="00F47157">
      <w:pPr>
        <w:spacing w:before="120"/>
        <w:ind w:firstLine="567"/>
        <w:jc w:val="both"/>
        <w:rPr>
          <w:spacing w:val="-4"/>
          <w:sz w:val="26"/>
          <w:szCs w:val="26"/>
          <w:lang w:val="vi-VN"/>
        </w:rPr>
      </w:pPr>
      <w:r w:rsidRPr="00F80158">
        <w:rPr>
          <w:spacing w:val="-4"/>
          <w:sz w:val="26"/>
          <w:szCs w:val="26"/>
          <w:lang w:val="vi-VN"/>
        </w:rPr>
        <w:t>- Hướng dẫn doanh nghiệp về chính sách hỗ trợ lãi suất vay theo quy định của Bên A;</w:t>
      </w:r>
    </w:p>
    <w:p w14:paraId="0AA898C2" w14:textId="77777777" w:rsidR="00F47157" w:rsidRPr="00F80158" w:rsidRDefault="00F47157" w:rsidP="00F47157">
      <w:pPr>
        <w:spacing w:before="120"/>
        <w:ind w:firstLine="567"/>
        <w:jc w:val="both"/>
        <w:rPr>
          <w:sz w:val="26"/>
          <w:szCs w:val="26"/>
          <w:lang w:val="vi-VN"/>
        </w:rPr>
      </w:pPr>
      <w:r w:rsidRPr="00F80158">
        <w:rPr>
          <w:sz w:val="26"/>
          <w:szCs w:val="26"/>
          <w:lang w:val="vi-VN"/>
        </w:rPr>
        <w:t>- Thẩm định cấp tín dụng, giải ngân cho doanh nghiệp theo quy định pháp luật và quy định nội bộ của Bên B;</w:t>
      </w:r>
    </w:p>
    <w:p w14:paraId="00F9030D" w14:textId="77777777" w:rsidR="00F47157" w:rsidRPr="00F80158" w:rsidRDefault="00F47157" w:rsidP="00F47157">
      <w:pPr>
        <w:spacing w:before="120"/>
        <w:ind w:firstLine="567"/>
        <w:jc w:val="both"/>
        <w:rPr>
          <w:sz w:val="26"/>
          <w:szCs w:val="26"/>
          <w:lang w:val="vi-VN"/>
        </w:rPr>
      </w:pPr>
      <w:r w:rsidRPr="00F80158">
        <w:rPr>
          <w:sz w:val="26"/>
          <w:szCs w:val="26"/>
          <w:lang w:val="vi-VN"/>
        </w:rPr>
        <w:t>- Ký kết hợp đồng hỗ trợ lãi suất vay, giải ngân hỗ trợ lãi suất theo quy định tại Thỏa thuận và hợp đồng hỗ trợ lãi suất vay;</w:t>
      </w:r>
    </w:p>
    <w:p w14:paraId="6BF6C284" w14:textId="77777777" w:rsidR="00F47157" w:rsidRPr="00F80158" w:rsidRDefault="00F47157" w:rsidP="00F47157">
      <w:pPr>
        <w:spacing w:before="120"/>
        <w:ind w:firstLine="567"/>
        <w:jc w:val="both"/>
        <w:rPr>
          <w:sz w:val="26"/>
          <w:szCs w:val="26"/>
          <w:lang w:val="vi-VN"/>
        </w:rPr>
      </w:pPr>
      <w:r w:rsidRPr="00F80158">
        <w:rPr>
          <w:sz w:val="26"/>
          <w:szCs w:val="26"/>
          <w:lang w:val="vi-VN"/>
        </w:rPr>
        <w:t>- Định kỳ, gửi bên A thông báo thu nợ chi tiết cho từng khoản vay theo hợp đồng hỗ trợ lãi suất theo quy định tại khoản 3 Điều 5 Thỏa thuận này;</w:t>
      </w:r>
    </w:p>
    <w:p w14:paraId="74913604" w14:textId="77777777" w:rsidR="00F47157" w:rsidRPr="00F80158" w:rsidRDefault="00F47157" w:rsidP="00F47157">
      <w:pPr>
        <w:spacing w:before="120"/>
        <w:ind w:firstLine="567"/>
        <w:jc w:val="both"/>
        <w:rPr>
          <w:sz w:val="26"/>
          <w:szCs w:val="26"/>
          <w:lang w:val="vi-VN"/>
        </w:rPr>
      </w:pPr>
      <w:r w:rsidRPr="00F80158">
        <w:rPr>
          <w:sz w:val="26"/>
          <w:szCs w:val="26"/>
          <w:lang w:val="vi-VN"/>
        </w:rPr>
        <w:t>- Thông báo kịp thời cho Bên A trong trường hợp thay đổi lịch trả nợ của doanh nghiệp;</w:t>
      </w:r>
    </w:p>
    <w:p w14:paraId="01D22AC6" w14:textId="77777777" w:rsidR="00F47157" w:rsidRPr="00F80158" w:rsidRDefault="00F47157" w:rsidP="00F47157">
      <w:pPr>
        <w:spacing w:before="120"/>
        <w:ind w:firstLine="567"/>
        <w:jc w:val="both"/>
        <w:rPr>
          <w:sz w:val="26"/>
          <w:szCs w:val="26"/>
          <w:lang w:val="vi-VN"/>
        </w:rPr>
      </w:pPr>
      <w:r w:rsidRPr="00F80158">
        <w:rPr>
          <w:sz w:val="26"/>
          <w:szCs w:val="26"/>
          <w:lang w:val="vi-VN"/>
        </w:rPr>
        <w:t>- Theo dõi và kiểm soát tình hình sử dụng vốn vay của doanh nghiệp theo quy định pháp luật về tín dụng; Thông báo kịp thời cho Bên A việc sử dụng vốn vay không đúng mục đích và phối hợp để xử lý chấm dứt hợp đồng hỗ trợ lãi suất vay;</w:t>
      </w:r>
    </w:p>
    <w:p w14:paraId="76BF9005" w14:textId="77777777" w:rsidR="00F47157" w:rsidRPr="00F80158" w:rsidRDefault="00F47157" w:rsidP="00F47157">
      <w:pPr>
        <w:spacing w:before="120"/>
        <w:ind w:firstLine="567"/>
        <w:jc w:val="both"/>
        <w:rPr>
          <w:sz w:val="26"/>
          <w:szCs w:val="26"/>
          <w:lang w:val="vi-VN"/>
        </w:rPr>
      </w:pPr>
      <w:r w:rsidRPr="00F80158">
        <w:rPr>
          <w:sz w:val="26"/>
          <w:szCs w:val="26"/>
          <w:lang w:val="vi-VN"/>
        </w:rPr>
        <w:t>- Phối hợp với Bên A trong việc giám sát khoản vay theo quy định;</w:t>
      </w:r>
    </w:p>
    <w:p w14:paraId="2E050276" w14:textId="77777777" w:rsidR="00F47157" w:rsidRPr="00F80158" w:rsidRDefault="00F47157" w:rsidP="00F47157">
      <w:pPr>
        <w:spacing w:before="120"/>
        <w:ind w:firstLine="567"/>
        <w:jc w:val="both"/>
        <w:rPr>
          <w:sz w:val="26"/>
          <w:szCs w:val="26"/>
          <w:lang w:val="vi-VN"/>
        </w:rPr>
      </w:pPr>
      <w:r w:rsidRPr="00F80158">
        <w:rPr>
          <w:sz w:val="26"/>
          <w:szCs w:val="26"/>
          <w:lang w:val="vi-VN"/>
        </w:rPr>
        <w:t>- Hỗ trợ Bên A trong quá trình sửa đổi, bổ sung hoàn thiện các quy định triển khai hỗ trợ lãi suất vay;</w:t>
      </w:r>
    </w:p>
    <w:p w14:paraId="113C2FFA"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 Phối hợp thực hiện quyết toán kinh phí hỗ trợ lãi suất theo quy định của bên A; </w:t>
      </w:r>
    </w:p>
    <w:p w14:paraId="4D094BC2" w14:textId="77777777" w:rsidR="00F47157" w:rsidRPr="00F80158" w:rsidRDefault="00F47157" w:rsidP="00F47157">
      <w:pPr>
        <w:spacing w:before="120"/>
        <w:ind w:firstLine="567"/>
        <w:jc w:val="both"/>
        <w:rPr>
          <w:sz w:val="26"/>
          <w:szCs w:val="26"/>
          <w:lang w:val="vi-VN"/>
        </w:rPr>
      </w:pPr>
      <w:r w:rsidRPr="00F80158">
        <w:rPr>
          <w:sz w:val="26"/>
          <w:szCs w:val="26"/>
          <w:lang w:val="vi-VN"/>
        </w:rPr>
        <w:t>- Chịu tránh nhiệm rủi ro về quyết định cho vay;</w:t>
      </w:r>
    </w:p>
    <w:p w14:paraId="78AC2551" w14:textId="77777777" w:rsidR="00F47157" w:rsidRPr="00F80158" w:rsidRDefault="00F47157" w:rsidP="00F47157">
      <w:pPr>
        <w:spacing w:before="120"/>
        <w:ind w:firstLine="567"/>
        <w:jc w:val="both"/>
        <w:rPr>
          <w:sz w:val="26"/>
          <w:szCs w:val="26"/>
          <w:lang w:val="vi-VN"/>
        </w:rPr>
      </w:pPr>
      <w:r w:rsidRPr="00F80158">
        <w:rPr>
          <w:sz w:val="26"/>
          <w:szCs w:val="26"/>
          <w:lang w:val="vi-VN"/>
        </w:rPr>
        <w:t>- Tuân thủ việc xử lý vi phạm theo quy định.</w:t>
      </w:r>
    </w:p>
    <w:p w14:paraId="7F209E71" w14:textId="77777777" w:rsidR="00F47157" w:rsidRPr="00F80158" w:rsidRDefault="00F47157" w:rsidP="00F47157">
      <w:pPr>
        <w:spacing w:before="360"/>
        <w:jc w:val="center"/>
        <w:rPr>
          <w:b/>
          <w:bCs/>
          <w:sz w:val="26"/>
          <w:szCs w:val="26"/>
          <w:lang w:val="vi-VN"/>
        </w:rPr>
      </w:pPr>
      <w:r w:rsidRPr="00F80158">
        <w:rPr>
          <w:b/>
          <w:bCs/>
          <w:sz w:val="26"/>
          <w:szCs w:val="26"/>
          <w:lang w:val="vi-VN"/>
        </w:rPr>
        <w:t xml:space="preserve">Chương III </w:t>
      </w:r>
    </w:p>
    <w:p w14:paraId="216B455F" w14:textId="77777777" w:rsidR="00F47157" w:rsidRPr="00F80158" w:rsidRDefault="00F47157" w:rsidP="00F47157">
      <w:pPr>
        <w:spacing w:before="120"/>
        <w:jc w:val="center"/>
        <w:rPr>
          <w:b/>
          <w:bCs/>
          <w:sz w:val="26"/>
          <w:szCs w:val="26"/>
          <w:lang w:val="vi-VN"/>
        </w:rPr>
      </w:pPr>
      <w:r w:rsidRPr="00F80158">
        <w:rPr>
          <w:b/>
          <w:bCs/>
          <w:sz w:val="26"/>
          <w:szCs w:val="26"/>
          <w:lang w:val="vi-VN"/>
        </w:rPr>
        <w:t>TỔ CHỨC THỰC HIỆN</w:t>
      </w:r>
    </w:p>
    <w:p w14:paraId="2B510BC7" w14:textId="77777777" w:rsidR="00F47157" w:rsidRPr="00F80158" w:rsidRDefault="00F47157" w:rsidP="00F47157">
      <w:pPr>
        <w:spacing w:before="120"/>
        <w:ind w:firstLine="567"/>
        <w:jc w:val="both"/>
        <w:rPr>
          <w:b/>
          <w:bCs/>
          <w:sz w:val="26"/>
          <w:szCs w:val="26"/>
          <w:lang w:val="vi-VN"/>
        </w:rPr>
      </w:pPr>
      <w:r w:rsidRPr="00F80158">
        <w:rPr>
          <w:b/>
          <w:bCs/>
          <w:sz w:val="26"/>
          <w:szCs w:val="26"/>
          <w:lang w:val="vi-VN"/>
        </w:rPr>
        <w:t>Điều 8. Điều khoản chung</w:t>
      </w:r>
    </w:p>
    <w:p w14:paraId="5F3DA8F5" w14:textId="77777777" w:rsidR="00F47157" w:rsidRPr="00F80158" w:rsidRDefault="00F47157" w:rsidP="00F47157">
      <w:pPr>
        <w:spacing w:before="120"/>
        <w:ind w:firstLine="567"/>
        <w:jc w:val="both"/>
        <w:rPr>
          <w:sz w:val="26"/>
          <w:szCs w:val="26"/>
          <w:lang w:val="vi-VN"/>
        </w:rPr>
      </w:pPr>
      <w:r w:rsidRPr="00F80158">
        <w:rPr>
          <w:sz w:val="26"/>
          <w:szCs w:val="26"/>
          <w:lang w:val="vi-VN"/>
        </w:rPr>
        <w:t>1. Thông báo</w:t>
      </w:r>
    </w:p>
    <w:p w14:paraId="5B87ACC6" w14:textId="77777777" w:rsidR="00F47157" w:rsidRPr="00F80158" w:rsidRDefault="00F47157" w:rsidP="00F47157">
      <w:pPr>
        <w:spacing w:before="120"/>
        <w:ind w:firstLine="567"/>
        <w:jc w:val="both"/>
        <w:rPr>
          <w:sz w:val="26"/>
          <w:szCs w:val="26"/>
          <w:lang w:val="vi-VN"/>
        </w:rPr>
      </w:pPr>
      <w:r w:rsidRPr="00F80158">
        <w:rPr>
          <w:sz w:val="26"/>
          <w:szCs w:val="26"/>
          <w:lang w:val="vi-VN"/>
        </w:rPr>
        <w:t>Mọi thông báo, thư tín giao dịch giữa hai bên được xem là hợp lệ khi lập thành văn bản và có chữ ký của người có thẩm quyền đại diện hợp pháp của hai bên (trừ khi hai bên có thỏa thuận chữ ký số theo quy định pháp luật);</w:t>
      </w:r>
    </w:p>
    <w:p w14:paraId="7EFC05BD" w14:textId="77777777" w:rsidR="00F47157" w:rsidRPr="00F80158" w:rsidRDefault="00F47157" w:rsidP="00F47157">
      <w:pPr>
        <w:spacing w:before="120"/>
        <w:ind w:firstLine="567"/>
        <w:jc w:val="both"/>
        <w:rPr>
          <w:sz w:val="26"/>
          <w:szCs w:val="26"/>
          <w:lang w:val="vi-VN"/>
        </w:rPr>
      </w:pPr>
      <w:r w:rsidRPr="00F80158">
        <w:rPr>
          <w:sz w:val="26"/>
          <w:szCs w:val="26"/>
          <w:lang w:val="vi-VN"/>
        </w:rPr>
        <w:t>Nếu thông báo, thư từ được chuyển bằng Fax, telex, email thì được coi là thông báo trước để chuẩn bị, sau đó phải gửi bằng văn bản chính thức;</w:t>
      </w:r>
    </w:p>
    <w:p w14:paraId="25750D63" w14:textId="77777777" w:rsidR="00F47157" w:rsidRPr="00F80158" w:rsidRDefault="00F47157" w:rsidP="00F47157">
      <w:pPr>
        <w:spacing w:before="120"/>
        <w:ind w:firstLine="567"/>
        <w:jc w:val="both"/>
        <w:rPr>
          <w:sz w:val="26"/>
          <w:szCs w:val="26"/>
          <w:lang w:val="vi-VN"/>
        </w:rPr>
      </w:pPr>
      <w:r w:rsidRPr="00F80158">
        <w:rPr>
          <w:sz w:val="26"/>
          <w:szCs w:val="26"/>
          <w:lang w:val="vi-VN"/>
        </w:rPr>
        <w:t>Mọi thông báo được gửi theo địa chỉ trong Thỏa thuận này.</w:t>
      </w:r>
    </w:p>
    <w:p w14:paraId="168F4DD5" w14:textId="77777777" w:rsidR="00F47157" w:rsidRPr="00F80158" w:rsidRDefault="00F47157" w:rsidP="00F47157">
      <w:pPr>
        <w:spacing w:before="120"/>
        <w:ind w:firstLine="567"/>
        <w:jc w:val="both"/>
        <w:rPr>
          <w:sz w:val="26"/>
          <w:szCs w:val="26"/>
          <w:lang w:val="vi-VN"/>
        </w:rPr>
      </w:pPr>
      <w:r w:rsidRPr="00F80158">
        <w:rPr>
          <w:sz w:val="26"/>
          <w:szCs w:val="26"/>
          <w:lang w:val="vi-VN"/>
        </w:rPr>
        <w:t>2. Sửa đổi, chấm dứt thỏa thuận</w:t>
      </w:r>
    </w:p>
    <w:p w14:paraId="12A9A711" w14:textId="77777777" w:rsidR="00F47157" w:rsidRPr="00F80158" w:rsidRDefault="00F47157" w:rsidP="00F47157">
      <w:pPr>
        <w:spacing w:before="120"/>
        <w:ind w:firstLine="567"/>
        <w:jc w:val="both"/>
        <w:rPr>
          <w:sz w:val="26"/>
          <w:szCs w:val="26"/>
          <w:lang w:val="vi-VN"/>
        </w:rPr>
      </w:pPr>
      <w:r w:rsidRPr="00F80158">
        <w:rPr>
          <w:sz w:val="26"/>
          <w:szCs w:val="26"/>
          <w:lang w:val="vi-VN"/>
        </w:rPr>
        <w:t xml:space="preserve">Thỏa thuận này có thể được sửa đổi, bổ sung hoặc chấm dứt hiệu lực khi có sự thống nhất giữa Bên A và Bên B. </w:t>
      </w:r>
    </w:p>
    <w:p w14:paraId="117B03FB" w14:textId="77777777" w:rsidR="00F47157" w:rsidRPr="00F80158" w:rsidRDefault="00F47157" w:rsidP="00F47157">
      <w:pPr>
        <w:spacing w:before="120"/>
        <w:ind w:firstLine="567"/>
        <w:jc w:val="both"/>
        <w:rPr>
          <w:sz w:val="26"/>
          <w:szCs w:val="26"/>
          <w:lang w:val="vi-VN"/>
        </w:rPr>
      </w:pPr>
      <w:r w:rsidRPr="00F80158">
        <w:rPr>
          <w:sz w:val="26"/>
          <w:szCs w:val="26"/>
          <w:lang w:val="vi-VN"/>
        </w:rPr>
        <w:lastRenderedPageBreak/>
        <w:t>Trường hợp chấm dứt Thỏa thuận, các bên sẽ ký văn bản chấm dứt Thỏa thuận.</w:t>
      </w:r>
    </w:p>
    <w:p w14:paraId="37546EA1" w14:textId="77777777" w:rsidR="00F47157" w:rsidRPr="00F80158" w:rsidRDefault="00F47157" w:rsidP="00F47157">
      <w:pPr>
        <w:spacing w:before="120"/>
        <w:ind w:firstLine="567"/>
        <w:jc w:val="both"/>
        <w:rPr>
          <w:sz w:val="26"/>
          <w:szCs w:val="26"/>
          <w:lang w:val="vi-VN"/>
        </w:rPr>
      </w:pPr>
      <w:r w:rsidRPr="00F80158">
        <w:rPr>
          <w:sz w:val="26"/>
          <w:szCs w:val="26"/>
          <w:lang w:val="vi-VN"/>
        </w:rPr>
        <w:t>Trường hợp Nghị định 268/2025/NĐ-CP, Nghị định Quỹ và các văn bản quy định của pháp luật được tham chiếu tới Thỏa thuận này được sửa đổi, bổ sung hoặc thay thế thì các nội dung liên quan tại Thỏa thuận này thực hiện theo các văn bản sửa đổi, bổ sung hoặc thay thế đó. Nếu cần thiết, Bên A và Bên B xem xét thống nhất ký Phụ lục thỏa thuận.</w:t>
      </w:r>
    </w:p>
    <w:p w14:paraId="3D24E40A" w14:textId="77777777" w:rsidR="00F47157" w:rsidRPr="00F80158" w:rsidRDefault="00F47157" w:rsidP="00F47157">
      <w:pPr>
        <w:spacing w:before="120"/>
        <w:ind w:firstLine="567"/>
        <w:jc w:val="both"/>
        <w:rPr>
          <w:sz w:val="26"/>
          <w:szCs w:val="26"/>
          <w:lang w:val="vi-VN"/>
        </w:rPr>
      </w:pPr>
      <w:r w:rsidRPr="00F80158">
        <w:rPr>
          <w:sz w:val="26"/>
          <w:szCs w:val="26"/>
          <w:lang w:val="vi-VN"/>
        </w:rPr>
        <w:t>3. Giải quyết tranh chấp</w:t>
      </w:r>
    </w:p>
    <w:p w14:paraId="4B4D2D66" w14:textId="77777777" w:rsidR="00F47157" w:rsidRPr="00F80158" w:rsidRDefault="00F47157" w:rsidP="00F47157">
      <w:pPr>
        <w:spacing w:before="120"/>
        <w:ind w:firstLine="567"/>
        <w:jc w:val="both"/>
        <w:rPr>
          <w:sz w:val="26"/>
          <w:szCs w:val="26"/>
          <w:lang w:val="vi-VN"/>
        </w:rPr>
      </w:pPr>
      <w:r w:rsidRPr="00F80158">
        <w:rPr>
          <w:sz w:val="26"/>
          <w:szCs w:val="26"/>
          <w:lang w:val="vi-VN"/>
        </w:rPr>
        <w:t>Mọi tranh chấp trong quá trình thực hiện Thỏa thuận này cần được giải quyết trên cơ sở thương lượng, bình đẳng giữa hai bên. Trường hợp không tự giải quyết được bằng thương lượng, hai</w:t>
      </w:r>
      <w:r w:rsidRPr="00F80158">
        <w:rPr>
          <w:i/>
          <w:iCs/>
          <w:sz w:val="26"/>
          <w:szCs w:val="26"/>
          <w:lang w:val="vi-VN"/>
        </w:rPr>
        <w:t xml:space="preserve"> </w:t>
      </w:r>
      <w:r w:rsidRPr="00F80158">
        <w:rPr>
          <w:sz w:val="26"/>
          <w:szCs w:val="26"/>
          <w:lang w:val="vi-VN"/>
        </w:rPr>
        <w:t>bên có thể đưa vụ việc ra Tòa án Nhân dân có thẩm quyền để xử lý. Luật áp dụng là Pháp luật Việt Nam.</w:t>
      </w:r>
    </w:p>
    <w:p w14:paraId="6AD36CC2" w14:textId="77777777" w:rsidR="00F47157" w:rsidRPr="00F80158" w:rsidRDefault="00F47157" w:rsidP="00F47157">
      <w:pPr>
        <w:spacing w:before="120"/>
        <w:ind w:firstLine="567"/>
        <w:jc w:val="both"/>
        <w:rPr>
          <w:b/>
          <w:bCs/>
          <w:sz w:val="26"/>
          <w:szCs w:val="26"/>
          <w:lang w:val="vi-VN"/>
        </w:rPr>
      </w:pPr>
      <w:r w:rsidRPr="00F80158">
        <w:rPr>
          <w:b/>
          <w:bCs/>
          <w:sz w:val="26"/>
          <w:szCs w:val="26"/>
          <w:lang w:val="vi-VN"/>
        </w:rPr>
        <w:t>Điều 9. Tổ chức thực hiện</w:t>
      </w:r>
    </w:p>
    <w:p w14:paraId="4C002BFD" w14:textId="77777777" w:rsidR="00F47157" w:rsidRPr="00F80158" w:rsidRDefault="00F47157" w:rsidP="00F47157">
      <w:pPr>
        <w:spacing w:before="120"/>
        <w:ind w:firstLine="567"/>
        <w:jc w:val="both"/>
        <w:rPr>
          <w:sz w:val="26"/>
          <w:szCs w:val="26"/>
          <w:lang w:val="vi-VN"/>
        </w:rPr>
      </w:pPr>
      <w:r w:rsidRPr="00F80158">
        <w:rPr>
          <w:sz w:val="26"/>
          <w:szCs w:val="26"/>
          <w:lang w:val="vi-VN"/>
        </w:rPr>
        <w:t>1. Trên cơ sở các điều khoản Thỏa thuận, Bên B quy định chi tiết để triển khai đồng bộ và thống nhất trên toàn hệ thống.</w:t>
      </w:r>
    </w:p>
    <w:p w14:paraId="3DA456C3" w14:textId="77777777" w:rsidR="00F47157" w:rsidRPr="00F80158" w:rsidRDefault="00F47157" w:rsidP="00F47157">
      <w:pPr>
        <w:spacing w:before="120"/>
        <w:ind w:firstLine="567"/>
        <w:jc w:val="both"/>
        <w:rPr>
          <w:sz w:val="26"/>
          <w:szCs w:val="26"/>
          <w:lang w:val="vi-VN"/>
        </w:rPr>
      </w:pPr>
      <w:r w:rsidRPr="00F80158">
        <w:rPr>
          <w:sz w:val="26"/>
          <w:szCs w:val="26"/>
          <w:lang w:val="vi-VN"/>
        </w:rPr>
        <w:t>2. Hai bên thường xuyên thông tin cho nhau các nội dung liên quan đến các thỏa thuận tại Thỏa thuận hợp tác này. Trường hợp cần thiết, hai bên tổ chức họp, đánh giá những công việc đã triển khai và kế hoạch thực hiện trong thời gian tiếp theo.</w:t>
      </w:r>
    </w:p>
    <w:p w14:paraId="64A1461D" w14:textId="77777777" w:rsidR="00F47157" w:rsidRPr="00F80158" w:rsidRDefault="00F47157" w:rsidP="00F47157">
      <w:pPr>
        <w:spacing w:before="120"/>
        <w:ind w:firstLine="567"/>
        <w:jc w:val="both"/>
        <w:rPr>
          <w:b/>
          <w:sz w:val="26"/>
          <w:szCs w:val="26"/>
          <w:lang w:val="vi-VN"/>
        </w:rPr>
      </w:pPr>
      <w:r w:rsidRPr="00F80158">
        <w:rPr>
          <w:b/>
          <w:sz w:val="26"/>
          <w:szCs w:val="26"/>
          <w:lang w:val="vi-VN"/>
        </w:rPr>
        <w:t>Điều 10. Hiệu lực thi hành</w:t>
      </w:r>
    </w:p>
    <w:p w14:paraId="1A0BA71F" w14:textId="77777777" w:rsidR="00F47157" w:rsidRPr="00F80158" w:rsidRDefault="00F47157" w:rsidP="00F47157">
      <w:pPr>
        <w:spacing w:before="120"/>
        <w:ind w:firstLine="567"/>
        <w:jc w:val="both"/>
        <w:rPr>
          <w:sz w:val="26"/>
          <w:szCs w:val="26"/>
          <w:lang w:val="vi-VN"/>
        </w:rPr>
      </w:pPr>
      <w:r w:rsidRPr="00F80158">
        <w:rPr>
          <w:sz w:val="26"/>
          <w:szCs w:val="26"/>
          <w:lang w:val="vi-VN"/>
        </w:rPr>
        <w:t>1. Thỏa thuận sẽ có hiệu lực kể từ ngày ký kết cho đến khi hai bên ký văn bản chấm dứt Thỏa thuận.</w:t>
      </w:r>
    </w:p>
    <w:p w14:paraId="4C1708E8" w14:textId="77777777" w:rsidR="00F47157" w:rsidRPr="00F80158" w:rsidRDefault="00F47157" w:rsidP="00F47157">
      <w:pPr>
        <w:spacing w:before="120"/>
        <w:ind w:firstLine="567"/>
        <w:jc w:val="both"/>
        <w:rPr>
          <w:sz w:val="26"/>
          <w:szCs w:val="26"/>
          <w:lang w:val="vi-VN"/>
        </w:rPr>
      </w:pPr>
      <w:r w:rsidRPr="00F80158">
        <w:rPr>
          <w:sz w:val="26"/>
          <w:szCs w:val="26"/>
          <w:lang w:val="vi-VN"/>
        </w:rPr>
        <w:t>2. Các văn bản, tài liệu liên quan đến Thỏa thuận này là một bộ phận không thể tách rời và có giá trị theo Thỏa thuận.</w:t>
      </w:r>
    </w:p>
    <w:p w14:paraId="2ABD9269" w14:textId="77777777" w:rsidR="00F47157" w:rsidRPr="00F80158" w:rsidRDefault="00F47157" w:rsidP="00F47157">
      <w:pPr>
        <w:spacing w:before="120" w:after="240"/>
        <w:ind w:firstLine="567"/>
        <w:jc w:val="both"/>
        <w:rPr>
          <w:b/>
          <w:bCs/>
          <w:sz w:val="26"/>
          <w:szCs w:val="26"/>
          <w:lang w:val="vi-VN"/>
        </w:rPr>
      </w:pPr>
      <w:r w:rsidRPr="00F80158">
        <w:rPr>
          <w:sz w:val="26"/>
          <w:szCs w:val="26"/>
          <w:lang w:val="vi-VN"/>
        </w:rPr>
        <w:t>Thỏa thuận được lập thành 04 (bốn) bản gốc bằng tiếng Việt, có giá trị pháp lý như nhau, mỗi bên giữ 02 (hai) bản gốc.</w:t>
      </w:r>
    </w:p>
    <w:tbl>
      <w:tblPr>
        <w:tblW w:w="8690" w:type="dxa"/>
        <w:jc w:val="center"/>
        <w:tblBorders>
          <w:top w:val="nil"/>
          <w:left w:val="nil"/>
          <w:bottom w:val="nil"/>
          <w:right w:val="nil"/>
          <w:insideH w:val="nil"/>
          <w:insideV w:val="nil"/>
        </w:tblBorders>
        <w:tblLayout w:type="fixed"/>
        <w:tblLook w:val="0600" w:firstRow="0" w:lastRow="0" w:firstColumn="0" w:lastColumn="0" w:noHBand="1" w:noVBand="1"/>
      </w:tblPr>
      <w:tblGrid>
        <w:gridCol w:w="4678"/>
        <w:gridCol w:w="4012"/>
      </w:tblGrid>
      <w:tr w:rsidR="00F80158" w:rsidRPr="00F80158" w14:paraId="06E4C05D" w14:textId="77777777" w:rsidTr="0090124D">
        <w:trPr>
          <w:trHeight w:val="330"/>
          <w:jc w:val="center"/>
        </w:trPr>
        <w:tc>
          <w:tcPr>
            <w:tcW w:w="4678" w:type="dxa"/>
            <w:tcBorders>
              <w:top w:val="nil"/>
              <w:left w:val="nil"/>
              <w:bottom w:val="nil"/>
              <w:right w:val="nil"/>
            </w:tcBorders>
            <w:tcMar>
              <w:top w:w="20" w:type="dxa"/>
              <w:left w:w="20" w:type="dxa"/>
              <w:bottom w:w="20" w:type="dxa"/>
              <w:right w:w="20" w:type="dxa"/>
            </w:tcMar>
          </w:tcPr>
          <w:p w14:paraId="45A68FB9" w14:textId="77777777" w:rsidR="00F47157" w:rsidRPr="00F80158" w:rsidRDefault="00F47157" w:rsidP="008B3FD6">
            <w:pPr>
              <w:spacing w:before="120" w:after="120"/>
              <w:jc w:val="center"/>
              <w:rPr>
                <w:b/>
                <w:bCs/>
                <w:sz w:val="26"/>
                <w:szCs w:val="26"/>
                <w:lang w:val="vi-VN"/>
              </w:rPr>
            </w:pPr>
            <w:r w:rsidRPr="00F80158">
              <w:rPr>
                <w:b/>
                <w:bCs/>
                <w:sz w:val="26"/>
                <w:szCs w:val="26"/>
                <w:lang w:val="vi-VN"/>
              </w:rPr>
              <w:t>BÊN A</w:t>
            </w:r>
          </w:p>
          <w:p w14:paraId="21E49449" w14:textId="77777777" w:rsidR="00F47157" w:rsidRPr="00F80158" w:rsidRDefault="00F47157" w:rsidP="008B3FD6">
            <w:pPr>
              <w:spacing w:before="120" w:after="120"/>
              <w:jc w:val="center"/>
              <w:rPr>
                <w:b/>
                <w:bCs/>
                <w:sz w:val="26"/>
                <w:szCs w:val="26"/>
                <w:lang w:val="vi-VN"/>
              </w:rPr>
            </w:pPr>
            <w:r w:rsidRPr="00F80158">
              <w:rPr>
                <w:i/>
                <w:sz w:val="26"/>
                <w:szCs w:val="26"/>
                <w:lang w:val="vi-VN"/>
              </w:rPr>
              <w:t>(Ký, ghi rõ họ tên, đóng dấu)</w:t>
            </w:r>
          </w:p>
        </w:tc>
        <w:tc>
          <w:tcPr>
            <w:tcW w:w="4012" w:type="dxa"/>
            <w:tcBorders>
              <w:top w:val="nil"/>
              <w:left w:val="nil"/>
              <w:bottom w:val="nil"/>
              <w:right w:val="nil"/>
            </w:tcBorders>
            <w:tcMar>
              <w:top w:w="20" w:type="dxa"/>
              <w:left w:w="20" w:type="dxa"/>
              <w:bottom w:w="20" w:type="dxa"/>
              <w:right w:w="20" w:type="dxa"/>
            </w:tcMar>
          </w:tcPr>
          <w:p w14:paraId="59197375" w14:textId="77777777" w:rsidR="00F47157" w:rsidRPr="00F80158" w:rsidRDefault="00F47157" w:rsidP="008B3FD6">
            <w:pPr>
              <w:spacing w:before="120" w:after="120"/>
              <w:jc w:val="center"/>
              <w:rPr>
                <w:b/>
                <w:bCs/>
                <w:sz w:val="26"/>
                <w:szCs w:val="26"/>
                <w:lang w:val="vi-VN"/>
              </w:rPr>
            </w:pPr>
            <w:r w:rsidRPr="00F80158">
              <w:rPr>
                <w:b/>
                <w:bCs/>
                <w:sz w:val="26"/>
                <w:szCs w:val="26"/>
                <w:lang w:val="vi-VN"/>
              </w:rPr>
              <w:t>BÊN B</w:t>
            </w:r>
          </w:p>
          <w:p w14:paraId="406F3F86" w14:textId="77777777" w:rsidR="00F47157" w:rsidRPr="00F80158" w:rsidRDefault="00F47157" w:rsidP="008B3FD6">
            <w:pPr>
              <w:spacing w:before="120" w:after="120"/>
              <w:jc w:val="center"/>
              <w:rPr>
                <w:b/>
                <w:bCs/>
                <w:sz w:val="26"/>
                <w:szCs w:val="26"/>
                <w:lang w:val="vi-VN"/>
              </w:rPr>
            </w:pPr>
            <w:r w:rsidRPr="00F80158">
              <w:rPr>
                <w:i/>
                <w:sz w:val="26"/>
                <w:szCs w:val="26"/>
                <w:lang w:val="vi-VN"/>
              </w:rPr>
              <w:t>(Ký, ghi rõ họ tên, đóng dấu)</w:t>
            </w:r>
          </w:p>
        </w:tc>
      </w:tr>
      <w:tr w:rsidR="00F80158" w:rsidRPr="00F80158" w14:paraId="35B07CC4" w14:textId="77777777" w:rsidTr="0090124D">
        <w:trPr>
          <w:trHeight w:val="868"/>
          <w:jc w:val="center"/>
        </w:trPr>
        <w:tc>
          <w:tcPr>
            <w:tcW w:w="4678" w:type="dxa"/>
            <w:tcBorders>
              <w:top w:val="nil"/>
              <w:left w:val="nil"/>
              <w:bottom w:val="nil"/>
              <w:right w:val="nil"/>
            </w:tcBorders>
            <w:tcMar>
              <w:top w:w="20" w:type="dxa"/>
              <w:left w:w="20" w:type="dxa"/>
              <w:bottom w:w="20" w:type="dxa"/>
              <w:right w:w="20" w:type="dxa"/>
            </w:tcMar>
          </w:tcPr>
          <w:p w14:paraId="10B46A9B" w14:textId="77777777" w:rsidR="00F47157" w:rsidRPr="00F80158" w:rsidRDefault="00F47157" w:rsidP="008B3FD6">
            <w:pPr>
              <w:spacing w:before="120" w:after="120"/>
              <w:jc w:val="both"/>
              <w:rPr>
                <w:sz w:val="26"/>
                <w:szCs w:val="26"/>
                <w:lang w:val="vi-VN"/>
              </w:rPr>
            </w:pPr>
          </w:p>
        </w:tc>
        <w:tc>
          <w:tcPr>
            <w:tcW w:w="4012" w:type="dxa"/>
            <w:tcBorders>
              <w:top w:val="nil"/>
              <w:left w:val="nil"/>
              <w:bottom w:val="nil"/>
              <w:right w:val="nil"/>
            </w:tcBorders>
            <w:tcMar>
              <w:top w:w="20" w:type="dxa"/>
              <w:left w:w="20" w:type="dxa"/>
              <w:bottom w:w="20" w:type="dxa"/>
              <w:right w:w="20" w:type="dxa"/>
            </w:tcMar>
          </w:tcPr>
          <w:p w14:paraId="746A8656" w14:textId="77777777" w:rsidR="00F47157" w:rsidRPr="00F80158" w:rsidRDefault="00F47157" w:rsidP="008B3FD6">
            <w:pPr>
              <w:spacing w:before="120" w:after="120"/>
              <w:jc w:val="both"/>
              <w:rPr>
                <w:sz w:val="26"/>
                <w:szCs w:val="26"/>
                <w:lang w:val="vi-VN"/>
              </w:rPr>
            </w:pPr>
          </w:p>
        </w:tc>
      </w:tr>
      <w:tr w:rsidR="00F47157" w:rsidRPr="00F80158" w14:paraId="6D3714C0" w14:textId="77777777" w:rsidTr="0090124D">
        <w:trPr>
          <w:trHeight w:val="330"/>
          <w:jc w:val="center"/>
        </w:trPr>
        <w:tc>
          <w:tcPr>
            <w:tcW w:w="4678" w:type="dxa"/>
            <w:tcBorders>
              <w:top w:val="nil"/>
              <w:left w:val="nil"/>
              <w:bottom w:val="nil"/>
              <w:right w:val="nil"/>
            </w:tcBorders>
            <w:tcMar>
              <w:top w:w="20" w:type="dxa"/>
              <w:left w:w="20" w:type="dxa"/>
              <w:bottom w:w="20" w:type="dxa"/>
              <w:right w:w="20" w:type="dxa"/>
            </w:tcMar>
          </w:tcPr>
          <w:p w14:paraId="4EAF37DB" w14:textId="77777777" w:rsidR="00F47157" w:rsidRPr="00F80158" w:rsidRDefault="00F47157" w:rsidP="008B3FD6">
            <w:pPr>
              <w:spacing w:before="120" w:after="120"/>
              <w:jc w:val="center"/>
              <w:rPr>
                <w:i/>
                <w:sz w:val="26"/>
                <w:szCs w:val="26"/>
                <w:lang w:val="vi-VN"/>
              </w:rPr>
            </w:pPr>
          </w:p>
        </w:tc>
        <w:tc>
          <w:tcPr>
            <w:tcW w:w="4012" w:type="dxa"/>
            <w:tcBorders>
              <w:top w:val="nil"/>
              <w:left w:val="nil"/>
              <w:bottom w:val="nil"/>
              <w:right w:val="nil"/>
            </w:tcBorders>
            <w:tcMar>
              <w:top w:w="20" w:type="dxa"/>
              <w:left w:w="20" w:type="dxa"/>
              <w:bottom w:w="20" w:type="dxa"/>
              <w:right w:w="20" w:type="dxa"/>
            </w:tcMar>
          </w:tcPr>
          <w:p w14:paraId="32FE9F6E" w14:textId="77777777" w:rsidR="00F47157" w:rsidRPr="00F80158" w:rsidRDefault="00F47157" w:rsidP="008B3FD6">
            <w:pPr>
              <w:spacing w:before="120" w:after="120"/>
              <w:jc w:val="center"/>
              <w:rPr>
                <w:i/>
                <w:sz w:val="26"/>
                <w:szCs w:val="26"/>
                <w:lang w:val="vi-VN"/>
              </w:rPr>
            </w:pPr>
          </w:p>
        </w:tc>
      </w:tr>
    </w:tbl>
    <w:p w14:paraId="75240920" w14:textId="77777777" w:rsidR="00F47157" w:rsidRPr="00F80158" w:rsidRDefault="00F47157" w:rsidP="00F47157">
      <w:pPr>
        <w:jc w:val="both"/>
        <w:rPr>
          <w:sz w:val="26"/>
          <w:szCs w:val="26"/>
          <w:lang w:val="vi-VN"/>
        </w:rPr>
      </w:pPr>
    </w:p>
    <w:sectPr w:rsidR="00F47157" w:rsidRPr="00F80158" w:rsidSect="006A3099">
      <w:headerReference w:type="first" r:id="rId13"/>
      <w:pgSz w:w="11907" w:h="16840" w:code="9"/>
      <w:pgMar w:top="1134" w:right="1134" w:bottom="1134" w:left="1701" w:header="0"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B130" w14:textId="77777777" w:rsidR="0025243B" w:rsidRDefault="0025243B">
      <w:r>
        <w:separator/>
      </w:r>
    </w:p>
  </w:endnote>
  <w:endnote w:type="continuationSeparator" w:id="0">
    <w:p w14:paraId="7A47BD2F" w14:textId="77777777" w:rsidR="0025243B" w:rsidRDefault="0025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7C44" w14:textId="77777777" w:rsidR="003D4B36" w:rsidRDefault="007B1966">
    <w:pPr>
      <w:pBdr>
        <w:top w:val="nil"/>
        <w:left w:val="nil"/>
        <w:bottom w:val="nil"/>
        <w:right w:val="nil"/>
        <w:between w:val="nil"/>
      </w:pBdr>
      <w:tabs>
        <w:tab w:val="center" w:pos="4320"/>
        <w:tab w:val="right" w:pos="8640"/>
      </w:tabs>
      <w:spacing w:before="120"/>
      <w:ind w:firstLine="567"/>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B95F520" w14:textId="77777777" w:rsidR="003D4B36" w:rsidRDefault="003D4B36">
    <w:pPr>
      <w:pBdr>
        <w:top w:val="nil"/>
        <w:left w:val="nil"/>
        <w:bottom w:val="nil"/>
        <w:right w:val="nil"/>
        <w:between w:val="nil"/>
      </w:pBdr>
      <w:tabs>
        <w:tab w:val="center" w:pos="4320"/>
        <w:tab w:val="right" w:pos="8640"/>
      </w:tabs>
      <w:spacing w:before="120"/>
      <w:ind w:right="360" w:firstLine="567"/>
      <w:jc w:val="both"/>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63C6" w14:textId="77777777" w:rsidR="003D4B36" w:rsidRDefault="003D4B36">
    <w:pPr>
      <w:pBdr>
        <w:top w:val="nil"/>
        <w:left w:val="nil"/>
        <w:bottom w:val="nil"/>
        <w:right w:val="nil"/>
        <w:between w:val="nil"/>
      </w:pBdr>
      <w:tabs>
        <w:tab w:val="center" w:pos="4320"/>
        <w:tab w:val="right" w:pos="8640"/>
      </w:tabs>
      <w:spacing w:before="120"/>
      <w:ind w:right="360" w:firstLine="567"/>
      <w:jc w:val="right"/>
      <w:rPr>
        <w:color w:val="000000"/>
        <w:sz w:val="24"/>
        <w:szCs w:val="24"/>
      </w:rPr>
    </w:pPr>
  </w:p>
  <w:p w14:paraId="6B5589E1" w14:textId="77777777" w:rsidR="003D4B36" w:rsidRDefault="003D4B36">
    <w:pPr>
      <w:pBdr>
        <w:top w:val="nil"/>
        <w:left w:val="nil"/>
        <w:bottom w:val="nil"/>
        <w:right w:val="nil"/>
        <w:between w:val="nil"/>
      </w:pBdr>
      <w:tabs>
        <w:tab w:val="center" w:pos="4320"/>
        <w:tab w:val="right" w:pos="8640"/>
      </w:tabs>
      <w:spacing w:before="120"/>
      <w:ind w:right="360" w:firstLine="567"/>
      <w:jc w:val="right"/>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35C0" w14:textId="77777777" w:rsidR="0025243B" w:rsidRDefault="0025243B">
      <w:r>
        <w:separator/>
      </w:r>
    </w:p>
  </w:footnote>
  <w:footnote w:type="continuationSeparator" w:id="0">
    <w:p w14:paraId="7B01A8F8" w14:textId="77777777" w:rsidR="0025243B" w:rsidRDefault="0025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68DE" w14:textId="77777777" w:rsidR="003D4B36" w:rsidRDefault="003D4B36">
    <w:pPr>
      <w:pBdr>
        <w:top w:val="nil"/>
        <w:left w:val="nil"/>
        <w:bottom w:val="nil"/>
        <w:right w:val="nil"/>
        <w:between w:val="nil"/>
      </w:pBdr>
      <w:tabs>
        <w:tab w:val="center" w:pos="4680"/>
        <w:tab w:val="right" w:pos="9360"/>
      </w:tabs>
      <w:jc w:val="center"/>
      <w:rPr>
        <w:color w:val="000000"/>
      </w:rPr>
    </w:pPr>
  </w:p>
  <w:p w14:paraId="18A3CBF7" w14:textId="77777777" w:rsidR="003D4B36" w:rsidRDefault="007B196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86</w:t>
    </w:r>
    <w:r>
      <w:rPr>
        <w:color w:val="000000"/>
      </w:rPr>
      <w:fldChar w:fldCharType="end"/>
    </w:r>
  </w:p>
  <w:p w14:paraId="5ED488DD" w14:textId="77777777" w:rsidR="003D4B36" w:rsidRDefault="003D4B36">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9F78" w14:textId="77777777" w:rsidR="00F47157" w:rsidRDefault="00F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EFC"/>
    <w:multiLevelType w:val="hybridMultilevel"/>
    <w:tmpl w:val="5E126EDC"/>
    <w:lvl w:ilvl="0" w:tplc="8CB0A77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7365702"/>
    <w:multiLevelType w:val="hybridMultilevel"/>
    <w:tmpl w:val="CD642A7E"/>
    <w:lvl w:ilvl="0" w:tplc="384888F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2" w15:restartNumberingAfterBreak="0">
    <w:nsid w:val="0DB762CE"/>
    <w:multiLevelType w:val="hybridMultilevel"/>
    <w:tmpl w:val="B6DCAD2C"/>
    <w:lvl w:ilvl="0" w:tplc="F74EFF4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726CB0"/>
    <w:multiLevelType w:val="multilevel"/>
    <w:tmpl w:val="DDD4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F50AF"/>
    <w:multiLevelType w:val="multilevel"/>
    <w:tmpl w:val="3E00D9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FB76987"/>
    <w:multiLevelType w:val="multilevel"/>
    <w:tmpl w:val="4D5642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40609"/>
    <w:multiLevelType w:val="multilevel"/>
    <w:tmpl w:val="6B8667BA"/>
    <w:lvl w:ilvl="0">
      <w:start w:val="1"/>
      <w:numFmt w:val="decimal"/>
      <w:lvlText w:val="Điều %1."/>
      <w:lvlJc w:val="left"/>
      <w:pPr>
        <w:ind w:left="950" w:hanging="680"/>
      </w:pPr>
      <w:rPr>
        <w:rFonts w:ascii="Times New Roman" w:eastAsia="Times New Roman" w:hAnsi="Times New Roman" w:cs="Times New Roman"/>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566FE"/>
    <w:multiLevelType w:val="multilevel"/>
    <w:tmpl w:val="C26E981E"/>
    <w:lvl w:ilvl="0">
      <w:start w:val="1"/>
      <w:numFmt w:val="decimal"/>
      <w:lvlText w:val="%1."/>
      <w:lvlJc w:val="left"/>
      <w:pPr>
        <w:ind w:left="1080" w:hanging="360"/>
      </w:pPr>
    </w:lvl>
    <w:lvl w:ilvl="1">
      <w:start w:val="4"/>
      <w:numFmt w:val="decimal"/>
      <w:lvlText w:val="%1.%2."/>
      <w:lvlJc w:val="left"/>
      <w:pPr>
        <w:ind w:left="1440" w:hanging="720"/>
      </w:pPr>
    </w:lvl>
    <w:lvl w:ilvl="2">
      <w:start w:val="2"/>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8" w15:restartNumberingAfterBreak="0">
    <w:nsid w:val="38DA3AD4"/>
    <w:multiLevelType w:val="multilevel"/>
    <w:tmpl w:val="509838AE"/>
    <w:lvl w:ilvl="0">
      <w:start w:val="1"/>
      <w:numFmt w:val="decimal"/>
      <w:lvlText w:val="%1."/>
      <w:lvlJc w:val="left"/>
      <w:pPr>
        <w:ind w:left="1080" w:hanging="360"/>
      </w:p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9" w15:restartNumberingAfterBreak="0">
    <w:nsid w:val="69AE0E09"/>
    <w:multiLevelType w:val="multilevel"/>
    <w:tmpl w:val="38462734"/>
    <w:lvl w:ilvl="0">
      <w:start w:val="1"/>
      <w:numFmt w:val="decimal"/>
      <w:lvlText w:val="Điều %1."/>
      <w:lvlJc w:val="left"/>
      <w:pPr>
        <w:ind w:left="81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2B330B"/>
    <w:multiLevelType w:val="multilevel"/>
    <w:tmpl w:val="848C627E"/>
    <w:lvl w:ilvl="0">
      <w:start w:val="1"/>
      <w:numFmt w:val="lowerLetter"/>
      <w:lvlText w:val="%1)"/>
      <w:lvlJc w:val="left"/>
      <w:pPr>
        <w:ind w:left="1080" w:hanging="360"/>
      </w:pPr>
      <w:rPr>
        <w:lang w:val="nb-N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5C83FE1"/>
    <w:multiLevelType w:val="hybridMultilevel"/>
    <w:tmpl w:val="89E82250"/>
    <w:lvl w:ilvl="0" w:tplc="E5F2F0AC">
      <w:start w:val="3"/>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40842794">
    <w:abstractNumId w:val="8"/>
  </w:num>
  <w:num w:numId="2" w16cid:durableId="1019503863">
    <w:abstractNumId w:val="10"/>
  </w:num>
  <w:num w:numId="3" w16cid:durableId="1985501396">
    <w:abstractNumId w:val="9"/>
  </w:num>
  <w:num w:numId="4" w16cid:durableId="908420556">
    <w:abstractNumId w:val="7"/>
  </w:num>
  <w:num w:numId="5" w16cid:durableId="1139566322">
    <w:abstractNumId w:val="4"/>
  </w:num>
  <w:num w:numId="6" w16cid:durableId="384061497">
    <w:abstractNumId w:val="5"/>
  </w:num>
  <w:num w:numId="7" w16cid:durableId="621226284">
    <w:abstractNumId w:val="3"/>
  </w:num>
  <w:num w:numId="8" w16cid:durableId="1711687548">
    <w:abstractNumId w:val="11"/>
  </w:num>
  <w:num w:numId="9" w16cid:durableId="1762219534">
    <w:abstractNumId w:val="0"/>
  </w:num>
  <w:num w:numId="10" w16cid:durableId="2048215930">
    <w:abstractNumId w:val="1"/>
  </w:num>
  <w:num w:numId="11" w16cid:durableId="1111319177">
    <w:abstractNumId w:val="2"/>
  </w:num>
  <w:num w:numId="12" w16cid:durableId="528878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36"/>
    <w:rsid w:val="00000BA2"/>
    <w:rsid w:val="00000BCF"/>
    <w:rsid w:val="000010DE"/>
    <w:rsid w:val="000014C1"/>
    <w:rsid w:val="000029C6"/>
    <w:rsid w:val="00003E61"/>
    <w:rsid w:val="000047A1"/>
    <w:rsid w:val="00005367"/>
    <w:rsid w:val="00006A85"/>
    <w:rsid w:val="00014162"/>
    <w:rsid w:val="00015C0E"/>
    <w:rsid w:val="000222A2"/>
    <w:rsid w:val="00022F45"/>
    <w:rsid w:val="00025B83"/>
    <w:rsid w:val="00031490"/>
    <w:rsid w:val="00031D51"/>
    <w:rsid w:val="000327D0"/>
    <w:rsid w:val="0003290A"/>
    <w:rsid w:val="00033386"/>
    <w:rsid w:val="00033D9A"/>
    <w:rsid w:val="00033ED1"/>
    <w:rsid w:val="00035386"/>
    <w:rsid w:val="0003573E"/>
    <w:rsid w:val="00035FF0"/>
    <w:rsid w:val="00036322"/>
    <w:rsid w:val="00037001"/>
    <w:rsid w:val="00041301"/>
    <w:rsid w:val="0004185D"/>
    <w:rsid w:val="000433F3"/>
    <w:rsid w:val="00043CB5"/>
    <w:rsid w:val="00044D54"/>
    <w:rsid w:val="00045BEB"/>
    <w:rsid w:val="00047DC5"/>
    <w:rsid w:val="00052A62"/>
    <w:rsid w:val="00053928"/>
    <w:rsid w:val="00055073"/>
    <w:rsid w:val="00061CEC"/>
    <w:rsid w:val="000622D3"/>
    <w:rsid w:val="0006515E"/>
    <w:rsid w:val="000661A6"/>
    <w:rsid w:val="00067F61"/>
    <w:rsid w:val="000730E1"/>
    <w:rsid w:val="00073209"/>
    <w:rsid w:val="00076D26"/>
    <w:rsid w:val="00076E5B"/>
    <w:rsid w:val="00080498"/>
    <w:rsid w:val="00080915"/>
    <w:rsid w:val="000853DD"/>
    <w:rsid w:val="00086BDD"/>
    <w:rsid w:val="00087C99"/>
    <w:rsid w:val="00093E0B"/>
    <w:rsid w:val="000950CE"/>
    <w:rsid w:val="000973CD"/>
    <w:rsid w:val="00097813"/>
    <w:rsid w:val="00097E41"/>
    <w:rsid w:val="000A3D1D"/>
    <w:rsid w:val="000A43E9"/>
    <w:rsid w:val="000A6C57"/>
    <w:rsid w:val="000A7BC1"/>
    <w:rsid w:val="000B0F13"/>
    <w:rsid w:val="000B15E3"/>
    <w:rsid w:val="000B1693"/>
    <w:rsid w:val="000B2D8E"/>
    <w:rsid w:val="000B3532"/>
    <w:rsid w:val="000B423E"/>
    <w:rsid w:val="000B51B4"/>
    <w:rsid w:val="000B5609"/>
    <w:rsid w:val="000B599B"/>
    <w:rsid w:val="000B61B9"/>
    <w:rsid w:val="000C0800"/>
    <w:rsid w:val="000C19DE"/>
    <w:rsid w:val="000C2E3A"/>
    <w:rsid w:val="000C313B"/>
    <w:rsid w:val="000C6402"/>
    <w:rsid w:val="000D03C8"/>
    <w:rsid w:val="000D1B7E"/>
    <w:rsid w:val="000D1CF8"/>
    <w:rsid w:val="000D4132"/>
    <w:rsid w:val="000D5C97"/>
    <w:rsid w:val="000D7A59"/>
    <w:rsid w:val="000D7E61"/>
    <w:rsid w:val="000E0EAD"/>
    <w:rsid w:val="000E23E6"/>
    <w:rsid w:val="000E36E8"/>
    <w:rsid w:val="000E404D"/>
    <w:rsid w:val="000E4E13"/>
    <w:rsid w:val="000F3F57"/>
    <w:rsid w:val="000F49FD"/>
    <w:rsid w:val="000F5716"/>
    <w:rsid w:val="000F6B12"/>
    <w:rsid w:val="001043B0"/>
    <w:rsid w:val="00107506"/>
    <w:rsid w:val="00111A6E"/>
    <w:rsid w:val="00113D1A"/>
    <w:rsid w:val="00114733"/>
    <w:rsid w:val="00114AF4"/>
    <w:rsid w:val="0012003D"/>
    <w:rsid w:val="0012151A"/>
    <w:rsid w:val="00121CA0"/>
    <w:rsid w:val="00121FFD"/>
    <w:rsid w:val="00125FF5"/>
    <w:rsid w:val="001315B0"/>
    <w:rsid w:val="0013304B"/>
    <w:rsid w:val="00133092"/>
    <w:rsid w:val="00133E88"/>
    <w:rsid w:val="001352BB"/>
    <w:rsid w:val="00135424"/>
    <w:rsid w:val="00135B02"/>
    <w:rsid w:val="00137307"/>
    <w:rsid w:val="00137DA9"/>
    <w:rsid w:val="00141A01"/>
    <w:rsid w:val="0014560D"/>
    <w:rsid w:val="0014647C"/>
    <w:rsid w:val="00151C21"/>
    <w:rsid w:val="00151E40"/>
    <w:rsid w:val="00155359"/>
    <w:rsid w:val="00155B02"/>
    <w:rsid w:val="00155B67"/>
    <w:rsid w:val="00161206"/>
    <w:rsid w:val="00161E12"/>
    <w:rsid w:val="00162FEF"/>
    <w:rsid w:val="00163855"/>
    <w:rsid w:val="001674A4"/>
    <w:rsid w:val="00167699"/>
    <w:rsid w:val="0017154F"/>
    <w:rsid w:val="001718F3"/>
    <w:rsid w:val="00171D02"/>
    <w:rsid w:val="00172441"/>
    <w:rsid w:val="001758AF"/>
    <w:rsid w:val="001802DD"/>
    <w:rsid w:val="00183315"/>
    <w:rsid w:val="00183607"/>
    <w:rsid w:val="001842AF"/>
    <w:rsid w:val="00184C1D"/>
    <w:rsid w:val="00185C46"/>
    <w:rsid w:val="00186F25"/>
    <w:rsid w:val="00187E76"/>
    <w:rsid w:val="00190ADC"/>
    <w:rsid w:val="00191585"/>
    <w:rsid w:val="001936B4"/>
    <w:rsid w:val="001944EA"/>
    <w:rsid w:val="00194796"/>
    <w:rsid w:val="00194DB5"/>
    <w:rsid w:val="00195085"/>
    <w:rsid w:val="0019703C"/>
    <w:rsid w:val="001979DC"/>
    <w:rsid w:val="001A1BEB"/>
    <w:rsid w:val="001A21A0"/>
    <w:rsid w:val="001A2F9E"/>
    <w:rsid w:val="001A33A1"/>
    <w:rsid w:val="001B12C1"/>
    <w:rsid w:val="001B5164"/>
    <w:rsid w:val="001C0666"/>
    <w:rsid w:val="001C26EF"/>
    <w:rsid w:val="001C405D"/>
    <w:rsid w:val="001C7B75"/>
    <w:rsid w:val="001D07DA"/>
    <w:rsid w:val="001D0C77"/>
    <w:rsid w:val="001D1733"/>
    <w:rsid w:val="001D20F6"/>
    <w:rsid w:val="001D2322"/>
    <w:rsid w:val="001D23D8"/>
    <w:rsid w:val="001D5275"/>
    <w:rsid w:val="001D6F3D"/>
    <w:rsid w:val="001D7766"/>
    <w:rsid w:val="001E18EC"/>
    <w:rsid w:val="001E3D7E"/>
    <w:rsid w:val="001E652D"/>
    <w:rsid w:val="001E6585"/>
    <w:rsid w:val="001F106B"/>
    <w:rsid w:val="001F160D"/>
    <w:rsid w:val="001F3494"/>
    <w:rsid w:val="001F42EE"/>
    <w:rsid w:val="001F5E60"/>
    <w:rsid w:val="00201104"/>
    <w:rsid w:val="00202030"/>
    <w:rsid w:val="0020509D"/>
    <w:rsid w:val="00206EFE"/>
    <w:rsid w:val="002076CB"/>
    <w:rsid w:val="00210F05"/>
    <w:rsid w:val="00213C2D"/>
    <w:rsid w:val="00213F77"/>
    <w:rsid w:val="00216046"/>
    <w:rsid w:val="00216C48"/>
    <w:rsid w:val="00220128"/>
    <w:rsid w:val="00220DCA"/>
    <w:rsid w:val="00223160"/>
    <w:rsid w:val="002234CE"/>
    <w:rsid w:val="002263C4"/>
    <w:rsid w:val="002303BF"/>
    <w:rsid w:val="00230A7A"/>
    <w:rsid w:val="00230DCB"/>
    <w:rsid w:val="002316BB"/>
    <w:rsid w:val="00232237"/>
    <w:rsid w:val="00233FB3"/>
    <w:rsid w:val="002347C6"/>
    <w:rsid w:val="002347EC"/>
    <w:rsid w:val="00236299"/>
    <w:rsid w:val="002376E4"/>
    <w:rsid w:val="002427DB"/>
    <w:rsid w:val="00243B96"/>
    <w:rsid w:val="00244DC0"/>
    <w:rsid w:val="00244E57"/>
    <w:rsid w:val="00246338"/>
    <w:rsid w:val="00246730"/>
    <w:rsid w:val="002471A6"/>
    <w:rsid w:val="0024738D"/>
    <w:rsid w:val="00251494"/>
    <w:rsid w:val="00251D40"/>
    <w:rsid w:val="0025243B"/>
    <w:rsid w:val="00252A2B"/>
    <w:rsid w:val="00254792"/>
    <w:rsid w:val="00257534"/>
    <w:rsid w:val="002579F7"/>
    <w:rsid w:val="00261903"/>
    <w:rsid w:val="002640B3"/>
    <w:rsid w:val="00266FE6"/>
    <w:rsid w:val="00270BA6"/>
    <w:rsid w:val="0027196D"/>
    <w:rsid w:val="00271B9F"/>
    <w:rsid w:val="002748E6"/>
    <w:rsid w:val="002776B6"/>
    <w:rsid w:val="00282422"/>
    <w:rsid w:val="00285F22"/>
    <w:rsid w:val="00286121"/>
    <w:rsid w:val="00286E2B"/>
    <w:rsid w:val="00290252"/>
    <w:rsid w:val="00290EA5"/>
    <w:rsid w:val="002946D5"/>
    <w:rsid w:val="00295596"/>
    <w:rsid w:val="00296A15"/>
    <w:rsid w:val="002A02CF"/>
    <w:rsid w:val="002A0B66"/>
    <w:rsid w:val="002A0BF4"/>
    <w:rsid w:val="002A2567"/>
    <w:rsid w:val="002A4611"/>
    <w:rsid w:val="002A4837"/>
    <w:rsid w:val="002A535B"/>
    <w:rsid w:val="002A550D"/>
    <w:rsid w:val="002A5CA6"/>
    <w:rsid w:val="002A7473"/>
    <w:rsid w:val="002A7CDC"/>
    <w:rsid w:val="002A7CDE"/>
    <w:rsid w:val="002B0283"/>
    <w:rsid w:val="002B0297"/>
    <w:rsid w:val="002B062B"/>
    <w:rsid w:val="002B1B99"/>
    <w:rsid w:val="002B1BD4"/>
    <w:rsid w:val="002B1CF6"/>
    <w:rsid w:val="002B4D1B"/>
    <w:rsid w:val="002B66BC"/>
    <w:rsid w:val="002B6CD5"/>
    <w:rsid w:val="002C03F3"/>
    <w:rsid w:val="002C05CD"/>
    <w:rsid w:val="002C108B"/>
    <w:rsid w:val="002C1814"/>
    <w:rsid w:val="002C5E90"/>
    <w:rsid w:val="002D01B6"/>
    <w:rsid w:val="002D3232"/>
    <w:rsid w:val="002D4445"/>
    <w:rsid w:val="002D6372"/>
    <w:rsid w:val="002D70CA"/>
    <w:rsid w:val="002E0C15"/>
    <w:rsid w:val="002E1329"/>
    <w:rsid w:val="002E1C84"/>
    <w:rsid w:val="002E3DCB"/>
    <w:rsid w:val="002E453A"/>
    <w:rsid w:val="002E4C61"/>
    <w:rsid w:val="002E5A8B"/>
    <w:rsid w:val="002E6728"/>
    <w:rsid w:val="002F0058"/>
    <w:rsid w:val="002F02FD"/>
    <w:rsid w:val="002F1622"/>
    <w:rsid w:val="002F6760"/>
    <w:rsid w:val="002F7CC4"/>
    <w:rsid w:val="002F7FEC"/>
    <w:rsid w:val="00301DAD"/>
    <w:rsid w:val="0030386C"/>
    <w:rsid w:val="00303D43"/>
    <w:rsid w:val="00304263"/>
    <w:rsid w:val="00307CA8"/>
    <w:rsid w:val="00310060"/>
    <w:rsid w:val="00310ABF"/>
    <w:rsid w:val="00310D59"/>
    <w:rsid w:val="0031428D"/>
    <w:rsid w:val="003143ED"/>
    <w:rsid w:val="003163CF"/>
    <w:rsid w:val="00317C60"/>
    <w:rsid w:val="00317E77"/>
    <w:rsid w:val="00320B90"/>
    <w:rsid w:val="00321524"/>
    <w:rsid w:val="00322095"/>
    <w:rsid w:val="00322300"/>
    <w:rsid w:val="003232C8"/>
    <w:rsid w:val="00325102"/>
    <w:rsid w:val="0032685D"/>
    <w:rsid w:val="00326E11"/>
    <w:rsid w:val="00327D4A"/>
    <w:rsid w:val="00333E13"/>
    <w:rsid w:val="00335A32"/>
    <w:rsid w:val="00335E05"/>
    <w:rsid w:val="003369D4"/>
    <w:rsid w:val="00336B5F"/>
    <w:rsid w:val="0034084F"/>
    <w:rsid w:val="003411D1"/>
    <w:rsid w:val="003428E3"/>
    <w:rsid w:val="0034382B"/>
    <w:rsid w:val="00343CA1"/>
    <w:rsid w:val="00345C86"/>
    <w:rsid w:val="00347EA7"/>
    <w:rsid w:val="00350894"/>
    <w:rsid w:val="0035261C"/>
    <w:rsid w:val="00362884"/>
    <w:rsid w:val="00362DD7"/>
    <w:rsid w:val="00362FB1"/>
    <w:rsid w:val="00363822"/>
    <w:rsid w:val="003678D7"/>
    <w:rsid w:val="00367F8D"/>
    <w:rsid w:val="0037093A"/>
    <w:rsid w:val="0037209D"/>
    <w:rsid w:val="00374885"/>
    <w:rsid w:val="003775B2"/>
    <w:rsid w:val="00381FB8"/>
    <w:rsid w:val="00382F0E"/>
    <w:rsid w:val="00384F79"/>
    <w:rsid w:val="00385036"/>
    <w:rsid w:val="00385AA7"/>
    <w:rsid w:val="00386CA2"/>
    <w:rsid w:val="003901DC"/>
    <w:rsid w:val="003907A1"/>
    <w:rsid w:val="00390E55"/>
    <w:rsid w:val="0039174F"/>
    <w:rsid w:val="0039185E"/>
    <w:rsid w:val="00392438"/>
    <w:rsid w:val="0039309A"/>
    <w:rsid w:val="0039314A"/>
    <w:rsid w:val="00393894"/>
    <w:rsid w:val="00393EFC"/>
    <w:rsid w:val="00394421"/>
    <w:rsid w:val="00396EAE"/>
    <w:rsid w:val="00397DDA"/>
    <w:rsid w:val="003A01F6"/>
    <w:rsid w:val="003A294D"/>
    <w:rsid w:val="003A4C69"/>
    <w:rsid w:val="003A5E87"/>
    <w:rsid w:val="003A644E"/>
    <w:rsid w:val="003A65CB"/>
    <w:rsid w:val="003A6617"/>
    <w:rsid w:val="003A7056"/>
    <w:rsid w:val="003B06D9"/>
    <w:rsid w:val="003B13D6"/>
    <w:rsid w:val="003B1A3F"/>
    <w:rsid w:val="003B1D66"/>
    <w:rsid w:val="003B20A6"/>
    <w:rsid w:val="003B4E2A"/>
    <w:rsid w:val="003C2BCB"/>
    <w:rsid w:val="003C4765"/>
    <w:rsid w:val="003C5896"/>
    <w:rsid w:val="003C58AE"/>
    <w:rsid w:val="003C707A"/>
    <w:rsid w:val="003D0E88"/>
    <w:rsid w:val="003D156C"/>
    <w:rsid w:val="003D1732"/>
    <w:rsid w:val="003D3487"/>
    <w:rsid w:val="003D34BB"/>
    <w:rsid w:val="003D398C"/>
    <w:rsid w:val="003D39FB"/>
    <w:rsid w:val="003D4B36"/>
    <w:rsid w:val="003D57C7"/>
    <w:rsid w:val="003E1682"/>
    <w:rsid w:val="003E1842"/>
    <w:rsid w:val="003E40A3"/>
    <w:rsid w:val="003E4636"/>
    <w:rsid w:val="003E4B39"/>
    <w:rsid w:val="003E4E98"/>
    <w:rsid w:val="003E535A"/>
    <w:rsid w:val="003E5430"/>
    <w:rsid w:val="003E7622"/>
    <w:rsid w:val="003F2398"/>
    <w:rsid w:val="003F2D6D"/>
    <w:rsid w:val="003F3423"/>
    <w:rsid w:val="003F39F4"/>
    <w:rsid w:val="003F74DC"/>
    <w:rsid w:val="00402592"/>
    <w:rsid w:val="004031C8"/>
    <w:rsid w:val="00405565"/>
    <w:rsid w:val="0041062D"/>
    <w:rsid w:val="00410EC5"/>
    <w:rsid w:val="0041167F"/>
    <w:rsid w:val="004120B7"/>
    <w:rsid w:val="00413854"/>
    <w:rsid w:val="00414444"/>
    <w:rsid w:val="00415E65"/>
    <w:rsid w:val="00416E04"/>
    <w:rsid w:val="004204FD"/>
    <w:rsid w:val="00422867"/>
    <w:rsid w:val="004230AF"/>
    <w:rsid w:val="004244F6"/>
    <w:rsid w:val="00424C95"/>
    <w:rsid w:val="00425158"/>
    <w:rsid w:val="00426ADB"/>
    <w:rsid w:val="00426FE3"/>
    <w:rsid w:val="00427A9D"/>
    <w:rsid w:val="004302BA"/>
    <w:rsid w:val="00430DE0"/>
    <w:rsid w:val="00432195"/>
    <w:rsid w:val="00434212"/>
    <w:rsid w:val="00434B29"/>
    <w:rsid w:val="00435E93"/>
    <w:rsid w:val="00436043"/>
    <w:rsid w:val="004408BD"/>
    <w:rsid w:val="00444BF1"/>
    <w:rsid w:val="00447A81"/>
    <w:rsid w:val="00447F53"/>
    <w:rsid w:val="00454B1C"/>
    <w:rsid w:val="00455ED6"/>
    <w:rsid w:val="004576AA"/>
    <w:rsid w:val="00460411"/>
    <w:rsid w:val="004641DD"/>
    <w:rsid w:val="00464B76"/>
    <w:rsid w:val="00465C6E"/>
    <w:rsid w:val="0047380A"/>
    <w:rsid w:val="00473D66"/>
    <w:rsid w:val="004811FB"/>
    <w:rsid w:val="00482010"/>
    <w:rsid w:val="0048629A"/>
    <w:rsid w:val="00487968"/>
    <w:rsid w:val="0049029C"/>
    <w:rsid w:val="00490380"/>
    <w:rsid w:val="0049134D"/>
    <w:rsid w:val="0049269B"/>
    <w:rsid w:val="00496526"/>
    <w:rsid w:val="004969E8"/>
    <w:rsid w:val="00497683"/>
    <w:rsid w:val="004A05D3"/>
    <w:rsid w:val="004A2156"/>
    <w:rsid w:val="004A2711"/>
    <w:rsid w:val="004A3CA4"/>
    <w:rsid w:val="004A6C97"/>
    <w:rsid w:val="004B1686"/>
    <w:rsid w:val="004B2530"/>
    <w:rsid w:val="004B5CAC"/>
    <w:rsid w:val="004B65CD"/>
    <w:rsid w:val="004C0338"/>
    <w:rsid w:val="004C2C72"/>
    <w:rsid w:val="004C3514"/>
    <w:rsid w:val="004D3E95"/>
    <w:rsid w:val="004D6383"/>
    <w:rsid w:val="004D6FB3"/>
    <w:rsid w:val="004E077F"/>
    <w:rsid w:val="004E1D6F"/>
    <w:rsid w:val="004E239A"/>
    <w:rsid w:val="004E38DC"/>
    <w:rsid w:val="004E508A"/>
    <w:rsid w:val="004E722B"/>
    <w:rsid w:val="004F00BB"/>
    <w:rsid w:val="004F3618"/>
    <w:rsid w:val="004F42DF"/>
    <w:rsid w:val="004F437F"/>
    <w:rsid w:val="004F504D"/>
    <w:rsid w:val="004F5544"/>
    <w:rsid w:val="004F73E3"/>
    <w:rsid w:val="004F75CB"/>
    <w:rsid w:val="00502D81"/>
    <w:rsid w:val="005035C1"/>
    <w:rsid w:val="00503B21"/>
    <w:rsid w:val="00504BED"/>
    <w:rsid w:val="00507C31"/>
    <w:rsid w:val="00507DBF"/>
    <w:rsid w:val="00515912"/>
    <w:rsid w:val="005166AF"/>
    <w:rsid w:val="00516945"/>
    <w:rsid w:val="00516953"/>
    <w:rsid w:val="00516E21"/>
    <w:rsid w:val="0051782F"/>
    <w:rsid w:val="005202C4"/>
    <w:rsid w:val="005205A2"/>
    <w:rsid w:val="00520C3E"/>
    <w:rsid w:val="0052200D"/>
    <w:rsid w:val="0052366B"/>
    <w:rsid w:val="005238F0"/>
    <w:rsid w:val="0052714D"/>
    <w:rsid w:val="00527603"/>
    <w:rsid w:val="00527861"/>
    <w:rsid w:val="005278F5"/>
    <w:rsid w:val="00534505"/>
    <w:rsid w:val="00537BEF"/>
    <w:rsid w:val="005402A3"/>
    <w:rsid w:val="005407F7"/>
    <w:rsid w:val="00541BEF"/>
    <w:rsid w:val="00542409"/>
    <w:rsid w:val="0054310A"/>
    <w:rsid w:val="00545290"/>
    <w:rsid w:val="005459D3"/>
    <w:rsid w:val="005470DA"/>
    <w:rsid w:val="00547355"/>
    <w:rsid w:val="00550017"/>
    <w:rsid w:val="00554730"/>
    <w:rsid w:val="00554949"/>
    <w:rsid w:val="00555F93"/>
    <w:rsid w:val="00556042"/>
    <w:rsid w:val="005576FD"/>
    <w:rsid w:val="00557BB3"/>
    <w:rsid w:val="00560915"/>
    <w:rsid w:val="005611BC"/>
    <w:rsid w:val="005618EE"/>
    <w:rsid w:val="00564DD5"/>
    <w:rsid w:val="00565F79"/>
    <w:rsid w:val="00567257"/>
    <w:rsid w:val="0057061C"/>
    <w:rsid w:val="00571499"/>
    <w:rsid w:val="005724BC"/>
    <w:rsid w:val="005727AB"/>
    <w:rsid w:val="00573C3A"/>
    <w:rsid w:val="00577950"/>
    <w:rsid w:val="00580408"/>
    <w:rsid w:val="00580CAD"/>
    <w:rsid w:val="0058147E"/>
    <w:rsid w:val="00584BAA"/>
    <w:rsid w:val="00587318"/>
    <w:rsid w:val="00587EFC"/>
    <w:rsid w:val="00590006"/>
    <w:rsid w:val="00590F6C"/>
    <w:rsid w:val="00592365"/>
    <w:rsid w:val="0059236B"/>
    <w:rsid w:val="00593594"/>
    <w:rsid w:val="005944D2"/>
    <w:rsid w:val="005950A5"/>
    <w:rsid w:val="00595A12"/>
    <w:rsid w:val="00596BAA"/>
    <w:rsid w:val="00597476"/>
    <w:rsid w:val="00597F30"/>
    <w:rsid w:val="005A03DB"/>
    <w:rsid w:val="005A20A9"/>
    <w:rsid w:val="005A29D0"/>
    <w:rsid w:val="005A2BC9"/>
    <w:rsid w:val="005A4032"/>
    <w:rsid w:val="005A657F"/>
    <w:rsid w:val="005A73DD"/>
    <w:rsid w:val="005A74FC"/>
    <w:rsid w:val="005A78A3"/>
    <w:rsid w:val="005B165B"/>
    <w:rsid w:val="005B294F"/>
    <w:rsid w:val="005B36D3"/>
    <w:rsid w:val="005B73F3"/>
    <w:rsid w:val="005B7C5D"/>
    <w:rsid w:val="005C099C"/>
    <w:rsid w:val="005C15D2"/>
    <w:rsid w:val="005C3B7B"/>
    <w:rsid w:val="005C685A"/>
    <w:rsid w:val="005C7FB4"/>
    <w:rsid w:val="005D103A"/>
    <w:rsid w:val="005D19FC"/>
    <w:rsid w:val="005D1F3A"/>
    <w:rsid w:val="005D22C2"/>
    <w:rsid w:val="005D3295"/>
    <w:rsid w:val="005D4E8A"/>
    <w:rsid w:val="005D5F8F"/>
    <w:rsid w:val="005D703E"/>
    <w:rsid w:val="005E1258"/>
    <w:rsid w:val="005E1E34"/>
    <w:rsid w:val="005E6D4B"/>
    <w:rsid w:val="005E6F90"/>
    <w:rsid w:val="005E78C0"/>
    <w:rsid w:val="005E7E0E"/>
    <w:rsid w:val="005F09F3"/>
    <w:rsid w:val="005F130B"/>
    <w:rsid w:val="005F1655"/>
    <w:rsid w:val="005F3CC2"/>
    <w:rsid w:val="005F74B6"/>
    <w:rsid w:val="00602783"/>
    <w:rsid w:val="00602820"/>
    <w:rsid w:val="00602DE5"/>
    <w:rsid w:val="00604C5B"/>
    <w:rsid w:val="00604E6F"/>
    <w:rsid w:val="006057B2"/>
    <w:rsid w:val="00605C33"/>
    <w:rsid w:val="006061C0"/>
    <w:rsid w:val="006069B2"/>
    <w:rsid w:val="00607094"/>
    <w:rsid w:val="00607D94"/>
    <w:rsid w:val="00612E01"/>
    <w:rsid w:val="0061461C"/>
    <w:rsid w:val="00614A8B"/>
    <w:rsid w:val="00615911"/>
    <w:rsid w:val="006206EF"/>
    <w:rsid w:val="006245A2"/>
    <w:rsid w:val="00625E24"/>
    <w:rsid w:val="00630295"/>
    <w:rsid w:val="006302A4"/>
    <w:rsid w:val="00631758"/>
    <w:rsid w:val="00633992"/>
    <w:rsid w:val="006342A2"/>
    <w:rsid w:val="00636B9F"/>
    <w:rsid w:val="00636BBB"/>
    <w:rsid w:val="0064077A"/>
    <w:rsid w:val="006416F7"/>
    <w:rsid w:val="0064198C"/>
    <w:rsid w:val="00641D99"/>
    <w:rsid w:val="00642AA4"/>
    <w:rsid w:val="00642BA2"/>
    <w:rsid w:val="00642BAB"/>
    <w:rsid w:val="006518CF"/>
    <w:rsid w:val="0065270E"/>
    <w:rsid w:val="00653DF5"/>
    <w:rsid w:val="00653EA3"/>
    <w:rsid w:val="00654B68"/>
    <w:rsid w:val="006607A2"/>
    <w:rsid w:val="00660968"/>
    <w:rsid w:val="00660C8F"/>
    <w:rsid w:val="0066135E"/>
    <w:rsid w:val="006624BA"/>
    <w:rsid w:val="00663001"/>
    <w:rsid w:val="00664DBA"/>
    <w:rsid w:val="00665BD3"/>
    <w:rsid w:val="00666A62"/>
    <w:rsid w:val="00670665"/>
    <w:rsid w:val="006709BC"/>
    <w:rsid w:val="00671F75"/>
    <w:rsid w:val="0067302B"/>
    <w:rsid w:val="00675825"/>
    <w:rsid w:val="00677447"/>
    <w:rsid w:val="00680342"/>
    <w:rsid w:val="00683ED7"/>
    <w:rsid w:val="006846BE"/>
    <w:rsid w:val="00684D86"/>
    <w:rsid w:val="00687E24"/>
    <w:rsid w:val="006933EE"/>
    <w:rsid w:val="00693B8A"/>
    <w:rsid w:val="0069540C"/>
    <w:rsid w:val="00695C36"/>
    <w:rsid w:val="00696545"/>
    <w:rsid w:val="00697964"/>
    <w:rsid w:val="006A097B"/>
    <w:rsid w:val="006A3099"/>
    <w:rsid w:val="006A352B"/>
    <w:rsid w:val="006A482F"/>
    <w:rsid w:val="006B0AC5"/>
    <w:rsid w:val="006B0B8C"/>
    <w:rsid w:val="006B0DB2"/>
    <w:rsid w:val="006B1C57"/>
    <w:rsid w:val="006B54F1"/>
    <w:rsid w:val="006B5F74"/>
    <w:rsid w:val="006B6E42"/>
    <w:rsid w:val="006B724A"/>
    <w:rsid w:val="006B72CC"/>
    <w:rsid w:val="006C0816"/>
    <w:rsid w:val="006C0FC5"/>
    <w:rsid w:val="006C1612"/>
    <w:rsid w:val="006C173C"/>
    <w:rsid w:val="006C1A9E"/>
    <w:rsid w:val="006C3E57"/>
    <w:rsid w:val="006C6A00"/>
    <w:rsid w:val="006C6E7D"/>
    <w:rsid w:val="006D11EB"/>
    <w:rsid w:val="006D263C"/>
    <w:rsid w:val="006D4C95"/>
    <w:rsid w:val="006D6977"/>
    <w:rsid w:val="006D71C1"/>
    <w:rsid w:val="006E37F0"/>
    <w:rsid w:val="006E3D73"/>
    <w:rsid w:val="006E5483"/>
    <w:rsid w:val="006E6DC7"/>
    <w:rsid w:val="006F0953"/>
    <w:rsid w:val="006F1049"/>
    <w:rsid w:val="006F10B1"/>
    <w:rsid w:val="006F1926"/>
    <w:rsid w:val="006F5179"/>
    <w:rsid w:val="006F57EE"/>
    <w:rsid w:val="006F7300"/>
    <w:rsid w:val="007011C9"/>
    <w:rsid w:val="00701A4D"/>
    <w:rsid w:val="007030C4"/>
    <w:rsid w:val="007047CB"/>
    <w:rsid w:val="007069F3"/>
    <w:rsid w:val="00707898"/>
    <w:rsid w:val="007110D1"/>
    <w:rsid w:val="00711931"/>
    <w:rsid w:val="0071377F"/>
    <w:rsid w:val="00714A5A"/>
    <w:rsid w:val="00715018"/>
    <w:rsid w:val="007153A7"/>
    <w:rsid w:val="00715550"/>
    <w:rsid w:val="00715AC7"/>
    <w:rsid w:val="00721BBA"/>
    <w:rsid w:val="007223D0"/>
    <w:rsid w:val="0072249E"/>
    <w:rsid w:val="00723003"/>
    <w:rsid w:val="00723A92"/>
    <w:rsid w:val="00724F59"/>
    <w:rsid w:val="00725013"/>
    <w:rsid w:val="00727378"/>
    <w:rsid w:val="00730008"/>
    <w:rsid w:val="00730E1D"/>
    <w:rsid w:val="007316E3"/>
    <w:rsid w:val="00731C8E"/>
    <w:rsid w:val="007324D0"/>
    <w:rsid w:val="00733481"/>
    <w:rsid w:val="007338CF"/>
    <w:rsid w:val="00734528"/>
    <w:rsid w:val="00737995"/>
    <w:rsid w:val="007379ED"/>
    <w:rsid w:val="00737A18"/>
    <w:rsid w:val="00737D8A"/>
    <w:rsid w:val="0074028D"/>
    <w:rsid w:val="00740EB7"/>
    <w:rsid w:val="007412EB"/>
    <w:rsid w:val="0074337C"/>
    <w:rsid w:val="007447E8"/>
    <w:rsid w:val="00745E90"/>
    <w:rsid w:val="00747C49"/>
    <w:rsid w:val="007503AC"/>
    <w:rsid w:val="00750C18"/>
    <w:rsid w:val="00751A22"/>
    <w:rsid w:val="00752FA7"/>
    <w:rsid w:val="00754750"/>
    <w:rsid w:val="00755356"/>
    <w:rsid w:val="007557CE"/>
    <w:rsid w:val="0075640F"/>
    <w:rsid w:val="00760136"/>
    <w:rsid w:val="007619CB"/>
    <w:rsid w:val="007620C7"/>
    <w:rsid w:val="007620F8"/>
    <w:rsid w:val="007624FC"/>
    <w:rsid w:val="00762CAB"/>
    <w:rsid w:val="007630D6"/>
    <w:rsid w:val="00763717"/>
    <w:rsid w:val="00763C43"/>
    <w:rsid w:val="007646A4"/>
    <w:rsid w:val="00766651"/>
    <w:rsid w:val="0076748D"/>
    <w:rsid w:val="007705AA"/>
    <w:rsid w:val="007716F1"/>
    <w:rsid w:val="00771BE9"/>
    <w:rsid w:val="00772EDA"/>
    <w:rsid w:val="00773644"/>
    <w:rsid w:val="00774032"/>
    <w:rsid w:val="00774AE5"/>
    <w:rsid w:val="007757A2"/>
    <w:rsid w:val="007758CE"/>
    <w:rsid w:val="007760EB"/>
    <w:rsid w:val="00780C1C"/>
    <w:rsid w:val="0078112E"/>
    <w:rsid w:val="0078164E"/>
    <w:rsid w:val="0078272C"/>
    <w:rsid w:val="00784127"/>
    <w:rsid w:val="0078580D"/>
    <w:rsid w:val="00786431"/>
    <w:rsid w:val="007875F8"/>
    <w:rsid w:val="007928A4"/>
    <w:rsid w:val="00794665"/>
    <w:rsid w:val="00795B8C"/>
    <w:rsid w:val="00796745"/>
    <w:rsid w:val="00796FFB"/>
    <w:rsid w:val="00797F10"/>
    <w:rsid w:val="007A097E"/>
    <w:rsid w:val="007A3521"/>
    <w:rsid w:val="007B18F2"/>
    <w:rsid w:val="007B1966"/>
    <w:rsid w:val="007B1E35"/>
    <w:rsid w:val="007B3FA3"/>
    <w:rsid w:val="007B4BF5"/>
    <w:rsid w:val="007B6120"/>
    <w:rsid w:val="007C0515"/>
    <w:rsid w:val="007C3B5F"/>
    <w:rsid w:val="007C49FD"/>
    <w:rsid w:val="007C5CE4"/>
    <w:rsid w:val="007C5F81"/>
    <w:rsid w:val="007C72C7"/>
    <w:rsid w:val="007C7C1F"/>
    <w:rsid w:val="007D0C43"/>
    <w:rsid w:val="007D1588"/>
    <w:rsid w:val="007D1FC1"/>
    <w:rsid w:val="007D68EB"/>
    <w:rsid w:val="007E1C73"/>
    <w:rsid w:val="007E1DBD"/>
    <w:rsid w:val="007E2CA3"/>
    <w:rsid w:val="007E3216"/>
    <w:rsid w:val="007E35B3"/>
    <w:rsid w:val="007E419C"/>
    <w:rsid w:val="007E4E55"/>
    <w:rsid w:val="007F055C"/>
    <w:rsid w:val="007F0714"/>
    <w:rsid w:val="007F0878"/>
    <w:rsid w:val="007F7BC6"/>
    <w:rsid w:val="0080158B"/>
    <w:rsid w:val="00802DBA"/>
    <w:rsid w:val="00804716"/>
    <w:rsid w:val="0080480B"/>
    <w:rsid w:val="00805173"/>
    <w:rsid w:val="008058A9"/>
    <w:rsid w:val="008073CB"/>
    <w:rsid w:val="00811C98"/>
    <w:rsid w:val="008123DD"/>
    <w:rsid w:val="00812A38"/>
    <w:rsid w:val="00815F21"/>
    <w:rsid w:val="00816892"/>
    <w:rsid w:val="00816BC8"/>
    <w:rsid w:val="0082144E"/>
    <w:rsid w:val="00822067"/>
    <w:rsid w:val="00822D4A"/>
    <w:rsid w:val="00822EED"/>
    <w:rsid w:val="00825677"/>
    <w:rsid w:val="008264EA"/>
    <w:rsid w:val="00826676"/>
    <w:rsid w:val="00830E2B"/>
    <w:rsid w:val="00833B8E"/>
    <w:rsid w:val="008348D7"/>
    <w:rsid w:val="00834B64"/>
    <w:rsid w:val="00834B9F"/>
    <w:rsid w:val="00835917"/>
    <w:rsid w:val="00835E1D"/>
    <w:rsid w:val="0083613C"/>
    <w:rsid w:val="008407C1"/>
    <w:rsid w:val="00841005"/>
    <w:rsid w:val="008413E1"/>
    <w:rsid w:val="0084489F"/>
    <w:rsid w:val="00846DFF"/>
    <w:rsid w:val="00847A93"/>
    <w:rsid w:val="00850461"/>
    <w:rsid w:val="00850915"/>
    <w:rsid w:val="00850933"/>
    <w:rsid w:val="00850BC7"/>
    <w:rsid w:val="00850DA5"/>
    <w:rsid w:val="00851753"/>
    <w:rsid w:val="008526AB"/>
    <w:rsid w:val="008549AE"/>
    <w:rsid w:val="00856440"/>
    <w:rsid w:val="00857C28"/>
    <w:rsid w:val="00857EF5"/>
    <w:rsid w:val="00860634"/>
    <w:rsid w:val="00860CF8"/>
    <w:rsid w:val="00860FAC"/>
    <w:rsid w:val="00861578"/>
    <w:rsid w:val="008664A5"/>
    <w:rsid w:val="008664AF"/>
    <w:rsid w:val="00870826"/>
    <w:rsid w:val="008711BE"/>
    <w:rsid w:val="008715F2"/>
    <w:rsid w:val="00871600"/>
    <w:rsid w:val="008725C5"/>
    <w:rsid w:val="00874FAF"/>
    <w:rsid w:val="008776B7"/>
    <w:rsid w:val="00877A94"/>
    <w:rsid w:val="00880812"/>
    <w:rsid w:val="00881D28"/>
    <w:rsid w:val="0088380D"/>
    <w:rsid w:val="008860A5"/>
    <w:rsid w:val="008871F3"/>
    <w:rsid w:val="00890259"/>
    <w:rsid w:val="008903FD"/>
    <w:rsid w:val="00890BD9"/>
    <w:rsid w:val="0089217F"/>
    <w:rsid w:val="008932F8"/>
    <w:rsid w:val="008934E2"/>
    <w:rsid w:val="00897873"/>
    <w:rsid w:val="00897C34"/>
    <w:rsid w:val="008A14CE"/>
    <w:rsid w:val="008A256E"/>
    <w:rsid w:val="008A2DC7"/>
    <w:rsid w:val="008A5C84"/>
    <w:rsid w:val="008B0B02"/>
    <w:rsid w:val="008B24CA"/>
    <w:rsid w:val="008B3418"/>
    <w:rsid w:val="008B3ABA"/>
    <w:rsid w:val="008B5C4E"/>
    <w:rsid w:val="008B7C30"/>
    <w:rsid w:val="008C05C7"/>
    <w:rsid w:val="008C287E"/>
    <w:rsid w:val="008C2C5D"/>
    <w:rsid w:val="008C3D8F"/>
    <w:rsid w:val="008C41A1"/>
    <w:rsid w:val="008D0647"/>
    <w:rsid w:val="008D0AC1"/>
    <w:rsid w:val="008D0DA2"/>
    <w:rsid w:val="008D2F52"/>
    <w:rsid w:val="008D458A"/>
    <w:rsid w:val="008D76ED"/>
    <w:rsid w:val="008D7A0E"/>
    <w:rsid w:val="008E031A"/>
    <w:rsid w:val="008E0517"/>
    <w:rsid w:val="008E0965"/>
    <w:rsid w:val="008E163F"/>
    <w:rsid w:val="008E4EF0"/>
    <w:rsid w:val="008E5D83"/>
    <w:rsid w:val="008E6DEB"/>
    <w:rsid w:val="008E773D"/>
    <w:rsid w:val="008F02AF"/>
    <w:rsid w:val="008F0BF7"/>
    <w:rsid w:val="008F1E39"/>
    <w:rsid w:val="008F2C0E"/>
    <w:rsid w:val="008F6702"/>
    <w:rsid w:val="008F69BF"/>
    <w:rsid w:val="008F6CB6"/>
    <w:rsid w:val="008F7406"/>
    <w:rsid w:val="008F743C"/>
    <w:rsid w:val="0090124D"/>
    <w:rsid w:val="009014FB"/>
    <w:rsid w:val="009015AC"/>
    <w:rsid w:val="0090181E"/>
    <w:rsid w:val="00901C2E"/>
    <w:rsid w:val="00902814"/>
    <w:rsid w:val="009036D5"/>
    <w:rsid w:val="00906DAA"/>
    <w:rsid w:val="00907563"/>
    <w:rsid w:val="00910F5E"/>
    <w:rsid w:val="009114F1"/>
    <w:rsid w:val="00911617"/>
    <w:rsid w:val="0091278D"/>
    <w:rsid w:val="00912BB6"/>
    <w:rsid w:val="00912EE3"/>
    <w:rsid w:val="009132DC"/>
    <w:rsid w:val="00914439"/>
    <w:rsid w:val="009200FF"/>
    <w:rsid w:val="009217CA"/>
    <w:rsid w:val="00922B2E"/>
    <w:rsid w:val="009245C2"/>
    <w:rsid w:val="00926292"/>
    <w:rsid w:val="00926E3D"/>
    <w:rsid w:val="00927B04"/>
    <w:rsid w:val="009328B8"/>
    <w:rsid w:val="00933179"/>
    <w:rsid w:val="00933732"/>
    <w:rsid w:val="00933C3D"/>
    <w:rsid w:val="00936069"/>
    <w:rsid w:val="009360F1"/>
    <w:rsid w:val="009411F8"/>
    <w:rsid w:val="00942E1E"/>
    <w:rsid w:val="0094365C"/>
    <w:rsid w:val="00944DA5"/>
    <w:rsid w:val="00945E68"/>
    <w:rsid w:val="00946A9E"/>
    <w:rsid w:val="00951187"/>
    <w:rsid w:val="00951A1B"/>
    <w:rsid w:val="00951AD1"/>
    <w:rsid w:val="00951C03"/>
    <w:rsid w:val="009520D7"/>
    <w:rsid w:val="00952912"/>
    <w:rsid w:val="00952F11"/>
    <w:rsid w:val="00953391"/>
    <w:rsid w:val="00954EA3"/>
    <w:rsid w:val="00956067"/>
    <w:rsid w:val="009611C5"/>
    <w:rsid w:val="0096123C"/>
    <w:rsid w:val="0096139B"/>
    <w:rsid w:val="009615D1"/>
    <w:rsid w:val="00961610"/>
    <w:rsid w:val="00962D74"/>
    <w:rsid w:val="00963073"/>
    <w:rsid w:val="00963518"/>
    <w:rsid w:val="009636F5"/>
    <w:rsid w:val="00964194"/>
    <w:rsid w:val="0096442E"/>
    <w:rsid w:val="00965D5F"/>
    <w:rsid w:val="009663F4"/>
    <w:rsid w:val="009727EA"/>
    <w:rsid w:val="0097284E"/>
    <w:rsid w:val="00973C07"/>
    <w:rsid w:val="009742DA"/>
    <w:rsid w:val="0097475D"/>
    <w:rsid w:val="0097585C"/>
    <w:rsid w:val="00976AAD"/>
    <w:rsid w:val="009775A0"/>
    <w:rsid w:val="0098299B"/>
    <w:rsid w:val="00982FCC"/>
    <w:rsid w:val="009850FE"/>
    <w:rsid w:val="00985200"/>
    <w:rsid w:val="00990957"/>
    <w:rsid w:val="00993C25"/>
    <w:rsid w:val="009955FA"/>
    <w:rsid w:val="00995C07"/>
    <w:rsid w:val="00996AA7"/>
    <w:rsid w:val="00996ECC"/>
    <w:rsid w:val="009970E5"/>
    <w:rsid w:val="009979DA"/>
    <w:rsid w:val="00997D7B"/>
    <w:rsid w:val="009A0E27"/>
    <w:rsid w:val="009A1A5B"/>
    <w:rsid w:val="009A4388"/>
    <w:rsid w:val="009A4C0A"/>
    <w:rsid w:val="009A533C"/>
    <w:rsid w:val="009A5A29"/>
    <w:rsid w:val="009A6343"/>
    <w:rsid w:val="009A76F2"/>
    <w:rsid w:val="009B1B36"/>
    <w:rsid w:val="009B2A7E"/>
    <w:rsid w:val="009B2D3B"/>
    <w:rsid w:val="009B34E1"/>
    <w:rsid w:val="009B4C81"/>
    <w:rsid w:val="009B5BA6"/>
    <w:rsid w:val="009B7580"/>
    <w:rsid w:val="009B7A67"/>
    <w:rsid w:val="009C0780"/>
    <w:rsid w:val="009C127E"/>
    <w:rsid w:val="009C152E"/>
    <w:rsid w:val="009C1A81"/>
    <w:rsid w:val="009C3A26"/>
    <w:rsid w:val="009C3D7B"/>
    <w:rsid w:val="009C5D5E"/>
    <w:rsid w:val="009C7DFB"/>
    <w:rsid w:val="009D0055"/>
    <w:rsid w:val="009D0670"/>
    <w:rsid w:val="009D0CA8"/>
    <w:rsid w:val="009D1439"/>
    <w:rsid w:val="009D1F9E"/>
    <w:rsid w:val="009D3F13"/>
    <w:rsid w:val="009D5E7B"/>
    <w:rsid w:val="009E0A0B"/>
    <w:rsid w:val="009E215C"/>
    <w:rsid w:val="009E3A84"/>
    <w:rsid w:val="009E41AF"/>
    <w:rsid w:val="009E57B5"/>
    <w:rsid w:val="009E69CB"/>
    <w:rsid w:val="009F2E45"/>
    <w:rsid w:val="009F4215"/>
    <w:rsid w:val="009F5443"/>
    <w:rsid w:val="009F6C6F"/>
    <w:rsid w:val="00A01488"/>
    <w:rsid w:val="00A03AC6"/>
    <w:rsid w:val="00A040DB"/>
    <w:rsid w:val="00A04810"/>
    <w:rsid w:val="00A04978"/>
    <w:rsid w:val="00A07541"/>
    <w:rsid w:val="00A076DD"/>
    <w:rsid w:val="00A1042B"/>
    <w:rsid w:val="00A10659"/>
    <w:rsid w:val="00A12849"/>
    <w:rsid w:val="00A13A05"/>
    <w:rsid w:val="00A14E3F"/>
    <w:rsid w:val="00A15282"/>
    <w:rsid w:val="00A160B8"/>
    <w:rsid w:val="00A16F3D"/>
    <w:rsid w:val="00A20132"/>
    <w:rsid w:val="00A20627"/>
    <w:rsid w:val="00A21892"/>
    <w:rsid w:val="00A230B5"/>
    <w:rsid w:val="00A23867"/>
    <w:rsid w:val="00A24C1D"/>
    <w:rsid w:val="00A260EE"/>
    <w:rsid w:val="00A26C01"/>
    <w:rsid w:val="00A27C52"/>
    <w:rsid w:val="00A3007D"/>
    <w:rsid w:val="00A30482"/>
    <w:rsid w:val="00A305BF"/>
    <w:rsid w:val="00A32666"/>
    <w:rsid w:val="00A354E9"/>
    <w:rsid w:val="00A35AA5"/>
    <w:rsid w:val="00A40C2C"/>
    <w:rsid w:val="00A40DED"/>
    <w:rsid w:val="00A4142E"/>
    <w:rsid w:val="00A4332F"/>
    <w:rsid w:val="00A44C35"/>
    <w:rsid w:val="00A465B7"/>
    <w:rsid w:val="00A46B8C"/>
    <w:rsid w:val="00A52A9D"/>
    <w:rsid w:val="00A54074"/>
    <w:rsid w:val="00A54BE4"/>
    <w:rsid w:val="00A55970"/>
    <w:rsid w:val="00A55ABE"/>
    <w:rsid w:val="00A569AB"/>
    <w:rsid w:val="00A604EF"/>
    <w:rsid w:val="00A61439"/>
    <w:rsid w:val="00A61DCD"/>
    <w:rsid w:val="00A622E7"/>
    <w:rsid w:val="00A625AA"/>
    <w:rsid w:val="00A639DA"/>
    <w:rsid w:val="00A6472F"/>
    <w:rsid w:val="00A65088"/>
    <w:rsid w:val="00A662B3"/>
    <w:rsid w:val="00A6732D"/>
    <w:rsid w:val="00A676F2"/>
    <w:rsid w:val="00A67992"/>
    <w:rsid w:val="00A70088"/>
    <w:rsid w:val="00A703D0"/>
    <w:rsid w:val="00A73FED"/>
    <w:rsid w:val="00A7450F"/>
    <w:rsid w:val="00A75798"/>
    <w:rsid w:val="00A75D92"/>
    <w:rsid w:val="00A80C73"/>
    <w:rsid w:val="00A80D7A"/>
    <w:rsid w:val="00A837B3"/>
    <w:rsid w:val="00A83A6E"/>
    <w:rsid w:val="00A84172"/>
    <w:rsid w:val="00A84460"/>
    <w:rsid w:val="00A844FE"/>
    <w:rsid w:val="00A8718F"/>
    <w:rsid w:val="00A875E4"/>
    <w:rsid w:val="00A87E34"/>
    <w:rsid w:val="00A90119"/>
    <w:rsid w:val="00A9248B"/>
    <w:rsid w:val="00A94B64"/>
    <w:rsid w:val="00AA016F"/>
    <w:rsid w:val="00AA1EEE"/>
    <w:rsid w:val="00AA308D"/>
    <w:rsid w:val="00AA5178"/>
    <w:rsid w:val="00AA5A91"/>
    <w:rsid w:val="00AA5C61"/>
    <w:rsid w:val="00AA657D"/>
    <w:rsid w:val="00AA6C2F"/>
    <w:rsid w:val="00AA792A"/>
    <w:rsid w:val="00AB1126"/>
    <w:rsid w:val="00AB2259"/>
    <w:rsid w:val="00AB27AB"/>
    <w:rsid w:val="00AB33A9"/>
    <w:rsid w:val="00AB38CB"/>
    <w:rsid w:val="00AB55D3"/>
    <w:rsid w:val="00AB5AED"/>
    <w:rsid w:val="00AB7E9E"/>
    <w:rsid w:val="00AC0990"/>
    <w:rsid w:val="00AC1E55"/>
    <w:rsid w:val="00AC399C"/>
    <w:rsid w:val="00AC58DF"/>
    <w:rsid w:val="00AC6D50"/>
    <w:rsid w:val="00AD01A6"/>
    <w:rsid w:val="00AD0300"/>
    <w:rsid w:val="00AD1193"/>
    <w:rsid w:val="00AD1484"/>
    <w:rsid w:val="00AD21B0"/>
    <w:rsid w:val="00AD41C4"/>
    <w:rsid w:val="00AD42BE"/>
    <w:rsid w:val="00AD4AE9"/>
    <w:rsid w:val="00AD67D8"/>
    <w:rsid w:val="00AD6E00"/>
    <w:rsid w:val="00AD72C8"/>
    <w:rsid w:val="00AE023F"/>
    <w:rsid w:val="00AE0FD1"/>
    <w:rsid w:val="00AE2558"/>
    <w:rsid w:val="00AE3BAE"/>
    <w:rsid w:val="00AE5076"/>
    <w:rsid w:val="00AE5CCF"/>
    <w:rsid w:val="00AE5DEE"/>
    <w:rsid w:val="00AE62C1"/>
    <w:rsid w:val="00AE6A4C"/>
    <w:rsid w:val="00AE7D0D"/>
    <w:rsid w:val="00AF1D35"/>
    <w:rsid w:val="00AF223D"/>
    <w:rsid w:val="00AF3A43"/>
    <w:rsid w:val="00AF46E1"/>
    <w:rsid w:val="00AF5D44"/>
    <w:rsid w:val="00B01BE9"/>
    <w:rsid w:val="00B04D75"/>
    <w:rsid w:val="00B058C8"/>
    <w:rsid w:val="00B07143"/>
    <w:rsid w:val="00B07901"/>
    <w:rsid w:val="00B12E8C"/>
    <w:rsid w:val="00B135FD"/>
    <w:rsid w:val="00B144B7"/>
    <w:rsid w:val="00B1542A"/>
    <w:rsid w:val="00B16593"/>
    <w:rsid w:val="00B1695B"/>
    <w:rsid w:val="00B17E78"/>
    <w:rsid w:val="00B21FBF"/>
    <w:rsid w:val="00B223D0"/>
    <w:rsid w:val="00B24D9F"/>
    <w:rsid w:val="00B2595E"/>
    <w:rsid w:val="00B26DF3"/>
    <w:rsid w:val="00B27440"/>
    <w:rsid w:val="00B27C8A"/>
    <w:rsid w:val="00B34D2D"/>
    <w:rsid w:val="00B35669"/>
    <w:rsid w:val="00B369E6"/>
    <w:rsid w:val="00B41441"/>
    <w:rsid w:val="00B415D3"/>
    <w:rsid w:val="00B415F0"/>
    <w:rsid w:val="00B418A4"/>
    <w:rsid w:val="00B424DD"/>
    <w:rsid w:val="00B42A5E"/>
    <w:rsid w:val="00B42B93"/>
    <w:rsid w:val="00B4764A"/>
    <w:rsid w:val="00B501A1"/>
    <w:rsid w:val="00B524DA"/>
    <w:rsid w:val="00B54292"/>
    <w:rsid w:val="00B54414"/>
    <w:rsid w:val="00B54CC0"/>
    <w:rsid w:val="00B54D3F"/>
    <w:rsid w:val="00B55786"/>
    <w:rsid w:val="00B5641A"/>
    <w:rsid w:val="00B56E3A"/>
    <w:rsid w:val="00B6411C"/>
    <w:rsid w:val="00B662C6"/>
    <w:rsid w:val="00B679E2"/>
    <w:rsid w:val="00B70E69"/>
    <w:rsid w:val="00B7355D"/>
    <w:rsid w:val="00B7458F"/>
    <w:rsid w:val="00B75078"/>
    <w:rsid w:val="00B75BA7"/>
    <w:rsid w:val="00B774FA"/>
    <w:rsid w:val="00B8091E"/>
    <w:rsid w:val="00B819F2"/>
    <w:rsid w:val="00B82F0D"/>
    <w:rsid w:val="00B82F81"/>
    <w:rsid w:val="00B83DEE"/>
    <w:rsid w:val="00B84184"/>
    <w:rsid w:val="00B87379"/>
    <w:rsid w:val="00B87736"/>
    <w:rsid w:val="00B901EB"/>
    <w:rsid w:val="00B91216"/>
    <w:rsid w:val="00B93F7E"/>
    <w:rsid w:val="00BA0443"/>
    <w:rsid w:val="00BA12E6"/>
    <w:rsid w:val="00BA5264"/>
    <w:rsid w:val="00BA5565"/>
    <w:rsid w:val="00BA7F18"/>
    <w:rsid w:val="00BB0A25"/>
    <w:rsid w:val="00BB2897"/>
    <w:rsid w:val="00BB56F2"/>
    <w:rsid w:val="00BB5CD3"/>
    <w:rsid w:val="00BB5DA8"/>
    <w:rsid w:val="00BC078D"/>
    <w:rsid w:val="00BC373F"/>
    <w:rsid w:val="00BC3F08"/>
    <w:rsid w:val="00BC6620"/>
    <w:rsid w:val="00BC7C12"/>
    <w:rsid w:val="00BD4250"/>
    <w:rsid w:val="00BD49C6"/>
    <w:rsid w:val="00BD64B3"/>
    <w:rsid w:val="00BD65AF"/>
    <w:rsid w:val="00BD6C74"/>
    <w:rsid w:val="00BD71CC"/>
    <w:rsid w:val="00BD73C7"/>
    <w:rsid w:val="00BD7B5A"/>
    <w:rsid w:val="00BE0132"/>
    <w:rsid w:val="00BE077E"/>
    <w:rsid w:val="00BE4069"/>
    <w:rsid w:val="00BE477A"/>
    <w:rsid w:val="00BE594E"/>
    <w:rsid w:val="00BE5A28"/>
    <w:rsid w:val="00BE5E37"/>
    <w:rsid w:val="00BE6B4B"/>
    <w:rsid w:val="00BF249B"/>
    <w:rsid w:val="00BF2AA1"/>
    <w:rsid w:val="00BF3231"/>
    <w:rsid w:val="00BF3C2D"/>
    <w:rsid w:val="00BF5D16"/>
    <w:rsid w:val="00BF693C"/>
    <w:rsid w:val="00BF6E81"/>
    <w:rsid w:val="00C00614"/>
    <w:rsid w:val="00C02589"/>
    <w:rsid w:val="00C02ADA"/>
    <w:rsid w:val="00C02CE1"/>
    <w:rsid w:val="00C04939"/>
    <w:rsid w:val="00C059B1"/>
    <w:rsid w:val="00C076BA"/>
    <w:rsid w:val="00C079A4"/>
    <w:rsid w:val="00C07F24"/>
    <w:rsid w:val="00C10A38"/>
    <w:rsid w:val="00C11432"/>
    <w:rsid w:val="00C119B7"/>
    <w:rsid w:val="00C154A8"/>
    <w:rsid w:val="00C17152"/>
    <w:rsid w:val="00C171E7"/>
    <w:rsid w:val="00C20277"/>
    <w:rsid w:val="00C20E4D"/>
    <w:rsid w:val="00C224A4"/>
    <w:rsid w:val="00C23046"/>
    <w:rsid w:val="00C23D5D"/>
    <w:rsid w:val="00C24320"/>
    <w:rsid w:val="00C24CAC"/>
    <w:rsid w:val="00C25C31"/>
    <w:rsid w:val="00C2662A"/>
    <w:rsid w:val="00C3256F"/>
    <w:rsid w:val="00C34A64"/>
    <w:rsid w:val="00C3535F"/>
    <w:rsid w:val="00C37931"/>
    <w:rsid w:val="00C41290"/>
    <w:rsid w:val="00C419A8"/>
    <w:rsid w:val="00C459CB"/>
    <w:rsid w:val="00C4691C"/>
    <w:rsid w:val="00C46DD9"/>
    <w:rsid w:val="00C51A47"/>
    <w:rsid w:val="00C54ED9"/>
    <w:rsid w:val="00C55123"/>
    <w:rsid w:val="00C552D8"/>
    <w:rsid w:val="00C55768"/>
    <w:rsid w:val="00C56338"/>
    <w:rsid w:val="00C62D55"/>
    <w:rsid w:val="00C63374"/>
    <w:rsid w:val="00C63648"/>
    <w:rsid w:val="00C70E75"/>
    <w:rsid w:val="00C729DA"/>
    <w:rsid w:val="00C734AF"/>
    <w:rsid w:val="00C74683"/>
    <w:rsid w:val="00C7721F"/>
    <w:rsid w:val="00C80870"/>
    <w:rsid w:val="00C81000"/>
    <w:rsid w:val="00C83117"/>
    <w:rsid w:val="00C83F1A"/>
    <w:rsid w:val="00C84007"/>
    <w:rsid w:val="00C84D5E"/>
    <w:rsid w:val="00C87ABF"/>
    <w:rsid w:val="00C9098A"/>
    <w:rsid w:val="00C9231E"/>
    <w:rsid w:val="00C925CD"/>
    <w:rsid w:val="00C9415B"/>
    <w:rsid w:val="00C97E34"/>
    <w:rsid w:val="00CA0706"/>
    <w:rsid w:val="00CA12CC"/>
    <w:rsid w:val="00CA3997"/>
    <w:rsid w:val="00CA5599"/>
    <w:rsid w:val="00CA66CF"/>
    <w:rsid w:val="00CA7247"/>
    <w:rsid w:val="00CB0A59"/>
    <w:rsid w:val="00CB141B"/>
    <w:rsid w:val="00CB1BBA"/>
    <w:rsid w:val="00CC079C"/>
    <w:rsid w:val="00CC079F"/>
    <w:rsid w:val="00CC1308"/>
    <w:rsid w:val="00CC2536"/>
    <w:rsid w:val="00CC2985"/>
    <w:rsid w:val="00CC493E"/>
    <w:rsid w:val="00CD5C5E"/>
    <w:rsid w:val="00CD6464"/>
    <w:rsid w:val="00CE1757"/>
    <w:rsid w:val="00CE1A03"/>
    <w:rsid w:val="00CE63D7"/>
    <w:rsid w:val="00CE6503"/>
    <w:rsid w:val="00CF0067"/>
    <w:rsid w:val="00CF0464"/>
    <w:rsid w:val="00CF071A"/>
    <w:rsid w:val="00CF1C19"/>
    <w:rsid w:val="00CF2E0E"/>
    <w:rsid w:val="00CF32E7"/>
    <w:rsid w:val="00CF3A92"/>
    <w:rsid w:val="00CF4C95"/>
    <w:rsid w:val="00D01257"/>
    <w:rsid w:val="00D01B98"/>
    <w:rsid w:val="00D05EF0"/>
    <w:rsid w:val="00D06F79"/>
    <w:rsid w:val="00D10951"/>
    <w:rsid w:val="00D11AEA"/>
    <w:rsid w:val="00D14AD9"/>
    <w:rsid w:val="00D156F5"/>
    <w:rsid w:val="00D162AE"/>
    <w:rsid w:val="00D16511"/>
    <w:rsid w:val="00D2152F"/>
    <w:rsid w:val="00D21AF9"/>
    <w:rsid w:val="00D22D9B"/>
    <w:rsid w:val="00D23670"/>
    <w:rsid w:val="00D2500E"/>
    <w:rsid w:val="00D263D5"/>
    <w:rsid w:val="00D27C9E"/>
    <w:rsid w:val="00D30962"/>
    <w:rsid w:val="00D312C9"/>
    <w:rsid w:val="00D31FAE"/>
    <w:rsid w:val="00D32AA5"/>
    <w:rsid w:val="00D32ED4"/>
    <w:rsid w:val="00D34BC2"/>
    <w:rsid w:val="00D35C48"/>
    <w:rsid w:val="00D43203"/>
    <w:rsid w:val="00D43646"/>
    <w:rsid w:val="00D45AFA"/>
    <w:rsid w:val="00D45B7D"/>
    <w:rsid w:val="00D4614B"/>
    <w:rsid w:val="00D46797"/>
    <w:rsid w:val="00D50AFD"/>
    <w:rsid w:val="00D529EA"/>
    <w:rsid w:val="00D548BC"/>
    <w:rsid w:val="00D55FD8"/>
    <w:rsid w:val="00D56906"/>
    <w:rsid w:val="00D5775F"/>
    <w:rsid w:val="00D6000A"/>
    <w:rsid w:val="00D6025C"/>
    <w:rsid w:val="00D61E0B"/>
    <w:rsid w:val="00D6231E"/>
    <w:rsid w:val="00D62416"/>
    <w:rsid w:val="00D62784"/>
    <w:rsid w:val="00D64A3C"/>
    <w:rsid w:val="00D65504"/>
    <w:rsid w:val="00D65846"/>
    <w:rsid w:val="00D66CA5"/>
    <w:rsid w:val="00D72A8B"/>
    <w:rsid w:val="00D732A9"/>
    <w:rsid w:val="00D74F3B"/>
    <w:rsid w:val="00D7577B"/>
    <w:rsid w:val="00D7693F"/>
    <w:rsid w:val="00D7695A"/>
    <w:rsid w:val="00D778D3"/>
    <w:rsid w:val="00D805DA"/>
    <w:rsid w:val="00D8378A"/>
    <w:rsid w:val="00D838FD"/>
    <w:rsid w:val="00D8586C"/>
    <w:rsid w:val="00D868F0"/>
    <w:rsid w:val="00D86CA4"/>
    <w:rsid w:val="00D8754A"/>
    <w:rsid w:val="00D8770C"/>
    <w:rsid w:val="00D95160"/>
    <w:rsid w:val="00DA0224"/>
    <w:rsid w:val="00DA1127"/>
    <w:rsid w:val="00DA56CB"/>
    <w:rsid w:val="00DA75CC"/>
    <w:rsid w:val="00DB069F"/>
    <w:rsid w:val="00DB2D37"/>
    <w:rsid w:val="00DB3421"/>
    <w:rsid w:val="00DB4742"/>
    <w:rsid w:val="00DB4BA9"/>
    <w:rsid w:val="00DB54EE"/>
    <w:rsid w:val="00DB6C0B"/>
    <w:rsid w:val="00DB6E79"/>
    <w:rsid w:val="00DB7CFB"/>
    <w:rsid w:val="00DC0017"/>
    <w:rsid w:val="00DC25AC"/>
    <w:rsid w:val="00DC3FE9"/>
    <w:rsid w:val="00DC406F"/>
    <w:rsid w:val="00DC563D"/>
    <w:rsid w:val="00DC6168"/>
    <w:rsid w:val="00DC6C79"/>
    <w:rsid w:val="00DD0D4F"/>
    <w:rsid w:val="00DD1013"/>
    <w:rsid w:val="00DD2535"/>
    <w:rsid w:val="00DD40B9"/>
    <w:rsid w:val="00DD5196"/>
    <w:rsid w:val="00DE1EF7"/>
    <w:rsid w:val="00DE42A7"/>
    <w:rsid w:val="00DE4B89"/>
    <w:rsid w:val="00DE4D03"/>
    <w:rsid w:val="00DE58AD"/>
    <w:rsid w:val="00DE637B"/>
    <w:rsid w:val="00DE64D9"/>
    <w:rsid w:val="00DF0927"/>
    <w:rsid w:val="00DF171A"/>
    <w:rsid w:val="00DF34AA"/>
    <w:rsid w:val="00DF532A"/>
    <w:rsid w:val="00DF537B"/>
    <w:rsid w:val="00E00D80"/>
    <w:rsid w:val="00E02984"/>
    <w:rsid w:val="00E02D61"/>
    <w:rsid w:val="00E0564E"/>
    <w:rsid w:val="00E1440C"/>
    <w:rsid w:val="00E1545E"/>
    <w:rsid w:val="00E15535"/>
    <w:rsid w:val="00E15600"/>
    <w:rsid w:val="00E164D2"/>
    <w:rsid w:val="00E16ECF"/>
    <w:rsid w:val="00E202ED"/>
    <w:rsid w:val="00E2279A"/>
    <w:rsid w:val="00E23495"/>
    <w:rsid w:val="00E250B2"/>
    <w:rsid w:val="00E25E76"/>
    <w:rsid w:val="00E26612"/>
    <w:rsid w:val="00E27FEA"/>
    <w:rsid w:val="00E308AF"/>
    <w:rsid w:val="00E30C09"/>
    <w:rsid w:val="00E3126D"/>
    <w:rsid w:val="00E324C6"/>
    <w:rsid w:val="00E32A23"/>
    <w:rsid w:val="00E33ADE"/>
    <w:rsid w:val="00E355E3"/>
    <w:rsid w:val="00E36AAE"/>
    <w:rsid w:val="00E37F84"/>
    <w:rsid w:val="00E41D4A"/>
    <w:rsid w:val="00E41F57"/>
    <w:rsid w:val="00E437D6"/>
    <w:rsid w:val="00E44912"/>
    <w:rsid w:val="00E45C94"/>
    <w:rsid w:val="00E45EB6"/>
    <w:rsid w:val="00E47BAB"/>
    <w:rsid w:val="00E47BB1"/>
    <w:rsid w:val="00E47D8F"/>
    <w:rsid w:val="00E50C6B"/>
    <w:rsid w:val="00E50C6D"/>
    <w:rsid w:val="00E51A4A"/>
    <w:rsid w:val="00E522E3"/>
    <w:rsid w:val="00E526DA"/>
    <w:rsid w:val="00E52822"/>
    <w:rsid w:val="00E55EEC"/>
    <w:rsid w:val="00E5600B"/>
    <w:rsid w:val="00E56068"/>
    <w:rsid w:val="00E5639D"/>
    <w:rsid w:val="00E57F77"/>
    <w:rsid w:val="00E601AB"/>
    <w:rsid w:val="00E611A8"/>
    <w:rsid w:val="00E6282D"/>
    <w:rsid w:val="00E630A7"/>
    <w:rsid w:val="00E64C42"/>
    <w:rsid w:val="00E65C8B"/>
    <w:rsid w:val="00E661AB"/>
    <w:rsid w:val="00E66811"/>
    <w:rsid w:val="00E67DC7"/>
    <w:rsid w:val="00E71218"/>
    <w:rsid w:val="00E731DA"/>
    <w:rsid w:val="00E74D5E"/>
    <w:rsid w:val="00E803A9"/>
    <w:rsid w:val="00E80E18"/>
    <w:rsid w:val="00E81588"/>
    <w:rsid w:val="00E834DE"/>
    <w:rsid w:val="00E84438"/>
    <w:rsid w:val="00E84CB7"/>
    <w:rsid w:val="00E87C95"/>
    <w:rsid w:val="00E92DE4"/>
    <w:rsid w:val="00E93EB1"/>
    <w:rsid w:val="00E96CA7"/>
    <w:rsid w:val="00E96CF9"/>
    <w:rsid w:val="00E978DC"/>
    <w:rsid w:val="00E97D54"/>
    <w:rsid w:val="00EA0009"/>
    <w:rsid w:val="00EA04CA"/>
    <w:rsid w:val="00EA050B"/>
    <w:rsid w:val="00EA0E95"/>
    <w:rsid w:val="00EA1496"/>
    <w:rsid w:val="00EA1C41"/>
    <w:rsid w:val="00EA2AE3"/>
    <w:rsid w:val="00EA3994"/>
    <w:rsid w:val="00EA3A95"/>
    <w:rsid w:val="00EA5742"/>
    <w:rsid w:val="00EB1408"/>
    <w:rsid w:val="00EB21B6"/>
    <w:rsid w:val="00EB28B7"/>
    <w:rsid w:val="00EB2C73"/>
    <w:rsid w:val="00EB4192"/>
    <w:rsid w:val="00EB5D7B"/>
    <w:rsid w:val="00EB7EF3"/>
    <w:rsid w:val="00EC01A2"/>
    <w:rsid w:val="00EC0226"/>
    <w:rsid w:val="00EC152E"/>
    <w:rsid w:val="00EC2F5D"/>
    <w:rsid w:val="00EC30C9"/>
    <w:rsid w:val="00EC504D"/>
    <w:rsid w:val="00EC5EA2"/>
    <w:rsid w:val="00EC5F4A"/>
    <w:rsid w:val="00EC7CBE"/>
    <w:rsid w:val="00ED1040"/>
    <w:rsid w:val="00ED1D6C"/>
    <w:rsid w:val="00ED2A01"/>
    <w:rsid w:val="00ED453B"/>
    <w:rsid w:val="00ED49B4"/>
    <w:rsid w:val="00ED7DD8"/>
    <w:rsid w:val="00ED7DE8"/>
    <w:rsid w:val="00EE0273"/>
    <w:rsid w:val="00EE120A"/>
    <w:rsid w:val="00EE3ABB"/>
    <w:rsid w:val="00EE5A53"/>
    <w:rsid w:val="00EE643B"/>
    <w:rsid w:val="00EE6446"/>
    <w:rsid w:val="00EE6602"/>
    <w:rsid w:val="00EE661C"/>
    <w:rsid w:val="00EF13FC"/>
    <w:rsid w:val="00EF385A"/>
    <w:rsid w:val="00EF3ECE"/>
    <w:rsid w:val="00EF422A"/>
    <w:rsid w:val="00F004A8"/>
    <w:rsid w:val="00F03DC7"/>
    <w:rsid w:val="00F0531B"/>
    <w:rsid w:val="00F059F1"/>
    <w:rsid w:val="00F105D7"/>
    <w:rsid w:val="00F10B2F"/>
    <w:rsid w:val="00F11C25"/>
    <w:rsid w:val="00F12523"/>
    <w:rsid w:val="00F12BF3"/>
    <w:rsid w:val="00F12F74"/>
    <w:rsid w:val="00F13007"/>
    <w:rsid w:val="00F13C5B"/>
    <w:rsid w:val="00F159B5"/>
    <w:rsid w:val="00F15B8E"/>
    <w:rsid w:val="00F16915"/>
    <w:rsid w:val="00F17694"/>
    <w:rsid w:val="00F17A0E"/>
    <w:rsid w:val="00F17D71"/>
    <w:rsid w:val="00F20FEE"/>
    <w:rsid w:val="00F21F93"/>
    <w:rsid w:val="00F22390"/>
    <w:rsid w:val="00F25945"/>
    <w:rsid w:val="00F303F9"/>
    <w:rsid w:val="00F30822"/>
    <w:rsid w:val="00F3192C"/>
    <w:rsid w:val="00F3264A"/>
    <w:rsid w:val="00F333B4"/>
    <w:rsid w:val="00F37161"/>
    <w:rsid w:val="00F419FA"/>
    <w:rsid w:val="00F41A0F"/>
    <w:rsid w:val="00F42032"/>
    <w:rsid w:val="00F453BC"/>
    <w:rsid w:val="00F47157"/>
    <w:rsid w:val="00F526D4"/>
    <w:rsid w:val="00F527FE"/>
    <w:rsid w:val="00F5283C"/>
    <w:rsid w:val="00F54042"/>
    <w:rsid w:val="00F611DF"/>
    <w:rsid w:val="00F62C57"/>
    <w:rsid w:val="00F64696"/>
    <w:rsid w:val="00F66F08"/>
    <w:rsid w:val="00F67661"/>
    <w:rsid w:val="00F67BA5"/>
    <w:rsid w:val="00F67F5D"/>
    <w:rsid w:val="00F703A3"/>
    <w:rsid w:val="00F7061A"/>
    <w:rsid w:val="00F7322D"/>
    <w:rsid w:val="00F751CB"/>
    <w:rsid w:val="00F753E7"/>
    <w:rsid w:val="00F76762"/>
    <w:rsid w:val="00F7741D"/>
    <w:rsid w:val="00F80158"/>
    <w:rsid w:val="00F8155D"/>
    <w:rsid w:val="00F82569"/>
    <w:rsid w:val="00F830F4"/>
    <w:rsid w:val="00F8370A"/>
    <w:rsid w:val="00F84990"/>
    <w:rsid w:val="00F84E3E"/>
    <w:rsid w:val="00F853B5"/>
    <w:rsid w:val="00F85443"/>
    <w:rsid w:val="00F85C23"/>
    <w:rsid w:val="00F87752"/>
    <w:rsid w:val="00F9202A"/>
    <w:rsid w:val="00F94F28"/>
    <w:rsid w:val="00F9654F"/>
    <w:rsid w:val="00F96B8B"/>
    <w:rsid w:val="00F9764A"/>
    <w:rsid w:val="00FA05ED"/>
    <w:rsid w:val="00FA0B2E"/>
    <w:rsid w:val="00FA0FFF"/>
    <w:rsid w:val="00FA19CC"/>
    <w:rsid w:val="00FA2698"/>
    <w:rsid w:val="00FA2F99"/>
    <w:rsid w:val="00FA367B"/>
    <w:rsid w:val="00FA74D8"/>
    <w:rsid w:val="00FB05C1"/>
    <w:rsid w:val="00FB4DF7"/>
    <w:rsid w:val="00FB549F"/>
    <w:rsid w:val="00FB5991"/>
    <w:rsid w:val="00FB76A0"/>
    <w:rsid w:val="00FB7FCC"/>
    <w:rsid w:val="00FC02BE"/>
    <w:rsid w:val="00FC2802"/>
    <w:rsid w:val="00FC2E36"/>
    <w:rsid w:val="00FC58F2"/>
    <w:rsid w:val="00FC5D77"/>
    <w:rsid w:val="00FC6260"/>
    <w:rsid w:val="00FC793A"/>
    <w:rsid w:val="00FC7CD9"/>
    <w:rsid w:val="00FD074D"/>
    <w:rsid w:val="00FD178E"/>
    <w:rsid w:val="00FD364D"/>
    <w:rsid w:val="00FD6344"/>
    <w:rsid w:val="00FE0FAA"/>
    <w:rsid w:val="00FE168B"/>
    <w:rsid w:val="00FE3AF4"/>
    <w:rsid w:val="00FE628F"/>
    <w:rsid w:val="00FF0265"/>
    <w:rsid w:val="00FF2A0F"/>
    <w:rsid w:val="00FF35DA"/>
    <w:rsid w:val="00FF37E8"/>
    <w:rsid w:val="00FF43D0"/>
    <w:rsid w:val="00FF539F"/>
    <w:rsid w:val="00FF6FDE"/>
    <w:rsid w:val="00FF7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11FF"/>
  <w15:docId w15:val="{72643E58-62CC-4099-AC29-29DD91BC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qFormat/>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link w:val="Heading4Char"/>
    <w:qFormat/>
    <w:pPr>
      <w:keepNext/>
      <w:spacing w:before="240" w:after="60"/>
      <w:ind w:firstLine="567"/>
      <w:jc w:val="both"/>
      <w:outlineLvl w:val="3"/>
    </w:pPr>
    <w:rPr>
      <w:b/>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8">
    <w:name w:val="heading 8"/>
    <w:basedOn w:val="Normal"/>
    <w:next w:val="Normal"/>
    <w:link w:val="Heading8Char"/>
    <w:uiPriority w:val="99"/>
    <w:qFormat/>
    <w:pPr>
      <w:spacing w:before="240" w:after="60"/>
      <w:jc w:val="both"/>
      <w:outlineLvl w:val="7"/>
    </w:pPr>
    <w:rPr>
      <w:i/>
      <w:iCs/>
      <w:sz w:val="24"/>
      <w:szCs w:val="24"/>
      <w:lang w:val="nl"/>
    </w:rPr>
  </w:style>
  <w:style w:type="paragraph" w:styleId="Heading9">
    <w:name w:val="heading 9"/>
    <w:basedOn w:val="Normal"/>
    <w:next w:val="Normal"/>
    <w:link w:val="Heading9Char"/>
    <w:uiPriority w:val="99"/>
    <w:qFormat/>
    <w:pPr>
      <w:spacing w:before="240" w:after="60"/>
      <w:jc w:val="both"/>
      <w:outlineLvl w:val="8"/>
    </w:pPr>
    <w:rPr>
      <w:rFonts w:ascii="Arial" w:hAnsi="Arial" w:cs="Arial"/>
      <w:sz w:val="22"/>
      <w:szCs w:val="22"/>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4Char">
    <w:name w:val="Heading 4 Char"/>
    <w:link w:val="Heading4"/>
    <w:uiPriority w:val="9"/>
    <w:rPr>
      <w:b/>
      <w:bCs/>
      <w:sz w:val="28"/>
      <w:szCs w:val="28"/>
      <w:lang w:bidi="ar-SA"/>
    </w:rPr>
  </w:style>
  <w:style w:type="paragraph" w:styleId="Footer">
    <w:name w:val="footer"/>
    <w:basedOn w:val="Normal"/>
    <w:link w:val="FooterChar"/>
    <w:uiPriority w:val="99"/>
    <w:pPr>
      <w:tabs>
        <w:tab w:val="center" w:pos="4320"/>
        <w:tab w:val="right" w:pos="8640"/>
      </w:tabs>
      <w:spacing w:before="120"/>
      <w:ind w:firstLine="567"/>
      <w:jc w:val="both"/>
    </w:pPr>
    <w:rPr>
      <w:sz w:val="24"/>
      <w:szCs w:val="24"/>
    </w:rPr>
  </w:style>
  <w:style w:type="character" w:customStyle="1" w:styleId="FooterChar">
    <w:name w:val="Footer Char"/>
    <w:link w:val="Footer"/>
    <w:uiPriority w:val="99"/>
    <w:rPr>
      <w:sz w:val="24"/>
      <w:szCs w:val="24"/>
      <w:lang w:bidi="ar-SA"/>
    </w:rPr>
  </w:style>
  <w:style w:type="character" w:styleId="PageNumber">
    <w:name w:val="page number"/>
    <w:rPr>
      <w:rFonts w:cs="Times New Roman"/>
    </w:rPr>
  </w:style>
  <w:style w:type="paragraph" w:customStyle="1" w:styleId="StyleHeading1LeftFirstline1cm">
    <w:name w:val="Style Heading 1 + Left First line:  1 cm"/>
    <w:basedOn w:val="Heading1"/>
    <w:pPr>
      <w:spacing w:before="120" w:after="0"/>
      <w:ind w:firstLine="567"/>
      <w:jc w:val="both"/>
    </w:pPr>
    <w:rPr>
      <w:rFonts w:ascii="Times New Roman" w:hAnsi="Times New Roman" w:cs="Times New Roman"/>
      <w:sz w:val="28"/>
      <w:szCs w:val="20"/>
    </w:rPr>
  </w:style>
  <w:style w:type="paragraph" w:customStyle="1" w:styleId="CharChar5CharCharCharCharCharCharCharChar">
    <w:name w:val="Char Char5 Char Char Char Char Char Char Char Char"/>
    <w:basedOn w:val="Normal"/>
    <w:autoRedefine/>
    <w:pPr>
      <w:spacing w:after="160" w:line="240" w:lineRule="exact"/>
    </w:pPr>
    <w:rPr>
      <w:rFonts w:ascii="Verdana" w:hAnsi="Verdana" w:cs="Verdana"/>
      <w:sz w:val="20"/>
      <w:szCs w:val="20"/>
    </w:rPr>
  </w:style>
  <w:style w:type="paragraph" w:styleId="FootnoteText">
    <w:name w:val="footnote text"/>
    <w:basedOn w:val="Normal"/>
    <w:link w:val="FootnoteTextChar"/>
    <w:uiPriority w:val="99"/>
    <w:rPr>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link w:val="CarattereCarattereCharCharCharCharCharCharZchn"/>
    <w:uiPriority w:val="99"/>
    <w:qFormat/>
    <w:rPr>
      <w:vertAlign w:val="superscript"/>
    </w:rPr>
  </w:style>
  <w:style w:type="character" w:customStyle="1" w:styleId="FootnoteTextChar">
    <w:name w:val="Footnote Text Char"/>
    <w:link w:val="FootnoteText"/>
    <w:uiPriority w:val="99"/>
    <w:rPr>
      <w:lang w:val="en-US" w:eastAsia="en-US" w:bidi="ar-SA"/>
    </w:rPr>
  </w:style>
  <w:style w:type="paragraph" w:styleId="NormalWeb">
    <w:name w:val="Normal (Web)"/>
    <w:basedOn w:val="Normal"/>
    <w:uiPriority w:val="99"/>
    <w:pPr>
      <w:spacing w:before="100" w:beforeAutospacing="1" w:after="100" w:afterAutospacing="1"/>
    </w:pPr>
    <w:rPr>
      <w:sz w:val="24"/>
      <w:szCs w:val="24"/>
    </w:rPr>
  </w:style>
  <w:style w:type="character" w:customStyle="1" w:styleId="normalchar">
    <w:name w:val="normal__char"/>
    <w:basedOn w:val="DefaultParagraphFont"/>
  </w:style>
  <w:style w:type="character" w:customStyle="1" w:styleId="CharChar2">
    <w:name w:val="Char Char2"/>
    <w:rPr>
      <w:sz w:val="28"/>
      <w:szCs w:val="28"/>
      <w:lang w:val="en-US" w:eastAsia="en-US" w:bidi="ar-SA"/>
    </w:rPr>
  </w:style>
  <w:style w:type="paragraph" w:styleId="BodyTextIndent">
    <w:name w:val="Body Text Indent"/>
    <w:basedOn w:val="Normal"/>
    <w:link w:val="BodyTextIndentChar"/>
    <w:uiPriority w:val="99"/>
    <w:pPr>
      <w:spacing w:before="60" w:after="60" w:line="320" w:lineRule="exact"/>
      <w:ind w:firstLine="720"/>
      <w:jc w:val="both"/>
    </w:pPr>
    <w:rPr>
      <w:lang w:val="pt-BR"/>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character" w:customStyle="1" w:styleId="BodyTextChar">
    <w:name w:val="Body Text Char"/>
    <w:link w:val="BodyText"/>
    <w:rPr>
      <w:sz w:val="28"/>
      <w:szCs w:val="28"/>
      <w:lang w:val="vi-VN" w:eastAsia="vi-VN"/>
    </w:rPr>
  </w:style>
  <w:style w:type="paragraph" w:customStyle="1" w:styleId="Body">
    <w:name w:val="Body"/>
    <w:basedOn w:val="Normal"/>
    <w:link w:val="BodyChar"/>
    <w:pPr>
      <w:widowControl w:val="0"/>
      <w:adjustRightInd w:val="0"/>
      <w:spacing w:before="120" w:line="300" w:lineRule="auto"/>
      <w:ind w:firstLine="510"/>
      <w:jc w:val="both"/>
    </w:pPr>
    <w:rPr>
      <w:bCs/>
      <w:color w:val="000000"/>
      <w:sz w:val="24"/>
      <w:szCs w:val="24"/>
    </w:rPr>
  </w:style>
  <w:style w:type="character" w:customStyle="1" w:styleId="BodyChar">
    <w:name w:val="Body Char"/>
    <w:link w:val="Body"/>
    <w:rPr>
      <w:bCs/>
      <w:color w:val="000000"/>
      <w:sz w:val="24"/>
      <w:szCs w:val="24"/>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vi-VN" w:eastAsia="vi-VN"/>
    </w:rPr>
  </w:style>
  <w:style w:type="paragraph" w:styleId="ListParagraph">
    <w:name w:val="List Paragraph"/>
    <w:basedOn w:val="Normal"/>
    <w:uiPriority w:val="34"/>
    <w:qFormat/>
    <w:pPr>
      <w:ind w:left="720"/>
    </w:pPr>
  </w:style>
  <w:style w:type="paragraph" w:customStyle="1" w:styleId="bodytext0">
    <w:name w:val="bodytext"/>
    <w:basedOn w:val="Normal"/>
    <w:pPr>
      <w:spacing w:before="100" w:beforeAutospacing="1" w:after="100" w:afterAutospacing="1" w:line="348" w:lineRule="exact"/>
      <w:ind w:firstLine="397"/>
      <w:jc w:val="both"/>
    </w:pPr>
    <w:rPr>
      <w:rFonts w:ascii=".VnCentury Schoolbook" w:hAnsi=".VnCentury Schoolbook"/>
      <w:sz w:val="24"/>
      <w:szCs w:val="24"/>
    </w:rPr>
  </w:style>
  <w:style w:type="character" w:styleId="HTMLCite">
    <w:name w:val="HTML Cite"/>
    <w:rPr>
      <w:i/>
      <w:iCs/>
    </w:rPr>
  </w:style>
  <w:style w:type="character" w:styleId="Hyperlink">
    <w:name w:val="Hyperlink"/>
    <w:uiPriority w:val="99"/>
    <w:rPr>
      <w:color w:val="0000FF"/>
      <w:u w:val="single"/>
    </w:rPr>
  </w:style>
  <w:style w:type="paragraph" w:customStyle="1" w:styleId="chuong">
    <w:name w:val="chuong"/>
    <w:basedOn w:val="Heading1"/>
    <w:autoRedefine/>
    <w:pPr>
      <w:widowControl w:val="0"/>
      <w:spacing w:before="120" w:after="120" w:line="276" w:lineRule="auto"/>
      <w:ind w:firstLine="720"/>
      <w:jc w:val="both"/>
      <w:outlineLvl w:val="9"/>
    </w:pPr>
    <w:rPr>
      <w:rFonts w:ascii="Times New Roman" w:hAnsi="Times New Roman" w:cs="Times New Roman"/>
      <w:b w:val="0"/>
      <w:color w:val="000000"/>
      <w:sz w:val="28"/>
      <w:szCs w:val="28"/>
      <w:lang w:val="pt-BR"/>
    </w:rPr>
  </w:style>
  <w:style w:type="paragraph" w:customStyle="1" w:styleId="Dieu">
    <w:name w:val="Dieu"/>
    <w:basedOn w:val="Heading2"/>
    <w:pPr>
      <w:keepNext w:val="0"/>
      <w:tabs>
        <w:tab w:val="left" w:pos="2415"/>
      </w:tabs>
      <w:spacing w:after="240"/>
      <w:ind w:firstLine="540"/>
      <w:jc w:val="both"/>
    </w:pPr>
    <w:rPr>
      <w:rFonts w:ascii="Times New Roman" w:eastAsia="VNI-Times" w:hAnsi="Times New Roman"/>
      <w:i w:val="0"/>
      <w:lang w:val="pt-BR"/>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lang w:val="vi-VN" w:eastAsia="vi-VN"/>
    </w:rPr>
  </w:style>
  <w:style w:type="paragraph" w:styleId="NoSpacing">
    <w:name w:val="No Spacing"/>
    <w:uiPriority w:val="1"/>
    <w:qFormat/>
    <w:rPr>
      <w:lang w:val="vi-VN" w:eastAsia="vi-V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lang w:val="vi-VN" w:eastAsia="vi-VN"/>
    </w:rPr>
  </w:style>
  <w:style w:type="paragraph" w:styleId="Revision">
    <w:name w:val="Revision"/>
    <w:hidden/>
    <w:uiPriority w:val="71"/>
    <w:rPr>
      <w:lang w:val="vi-VN" w:eastAsia="vi-VN"/>
    </w:rPr>
  </w:style>
  <w:style w:type="paragraph" w:customStyle="1" w:styleId="Char4">
    <w:name w:val="Char4"/>
    <w:basedOn w:val="Normal"/>
    <w:semiHidden/>
    <w:pPr>
      <w:spacing w:after="160" w:line="240" w:lineRule="exact"/>
    </w:pPr>
    <w:rPr>
      <w:rFonts w:ascii="Arial" w:hAnsi="Arial" w:cs="Arial"/>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sz w:val="20"/>
      <w:szCs w:val="20"/>
      <w:vertAlign w:val="superscript"/>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lang w:val="vi-VN" w:eastAsia="vi-VN"/>
    </w:rPr>
  </w:style>
  <w:style w:type="character" w:customStyle="1" w:styleId="CommentSubjectChar">
    <w:name w:val="Comment Subject Char"/>
    <w:basedOn w:val="CommentTextChar"/>
    <w:link w:val="CommentSubject"/>
    <w:uiPriority w:val="99"/>
    <w:rPr>
      <w:b/>
      <w:bCs/>
      <w:lang w:val="vi-VN" w:eastAsia="vi-VN"/>
    </w:rPr>
  </w:style>
  <w:style w:type="character" w:customStyle="1" w:styleId="Heading3Char">
    <w:name w:val="Heading 3 Char"/>
    <w:basedOn w:val="DefaultParagraphFont"/>
    <w:link w:val="Heading3"/>
    <w:uiPriority w:val="9"/>
    <w:rPr>
      <w:rFonts w:ascii="Cambria" w:hAnsi="Cambria"/>
      <w:b/>
      <w:bCs/>
      <w:sz w:val="26"/>
      <w:szCs w:val="26"/>
      <w:lang w:val="pt-BR"/>
    </w:rPr>
  </w:style>
  <w:style w:type="character" w:customStyle="1" w:styleId="Heading5Char">
    <w:name w:val="Heading 5 Char"/>
    <w:basedOn w:val="DefaultParagraphFont"/>
    <w:link w:val="Heading5"/>
    <w:rPr>
      <w:b/>
      <w:sz w:val="22"/>
      <w:szCs w:val="22"/>
      <w:lang w:val="pt-BR"/>
    </w:rPr>
  </w:style>
  <w:style w:type="character" w:customStyle="1" w:styleId="Heading6Char">
    <w:name w:val="Heading 6 Char"/>
    <w:basedOn w:val="DefaultParagraphFont"/>
    <w:link w:val="Heading6"/>
    <w:uiPriority w:val="9"/>
    <w:rPr>
      <w:b/>
      <w:lang w:val="pt-BR"/>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
    <w:uiPriority w:val="9"/>
    <w:rPr>
      <w:rFonts w:ascii="Arial" w:hAnsi="Arial" w:cs="Arial"/>
      <w:b/>
      <w:bCs/>
      <w:kern w:val="32"/>
      <w:sz w:val="32"/>
      <w:szCs w:val="32"/>
      <w:lang w:val="vi-VN" w:eastAsia="vi-VN"/>
    </w:rPr>
  </w:style>
  <w:style w:type="table" w:customStyle="1" w:styleId="TableNormal1">
    <w:name w:val="TableNormal"/>
    <w:rPr>
      <w:sz w:val="24"/>
      <w:szCs w:val="24"/>
      <w:lang w:val="pt-BR"/>
    </w:rPr>
    <w:tblPr>
      <w:tblCellMar>
        <w:top w:w="0" w:type="dxa"/>
        <w:left w:w="0" w:type="dxa"/>
        <w:bottom w:w="0" w:type="dxa"/>
        <w:right w:w="0" w:type="dxa"/>
      </w:tblCellMar>
    </w:tblPr>
  </w:style>
  <w:style w:type="character" w:customStyle="1" w:styleId="TitleChar">
    <w:name w:val="Title Char"/>
    <w:basedOn w:val="DefaultParagraphFont"/>
    <w:link w:val="Title"/>
    <w:uiPriority w:val="10"/>
    <w:rPr>
      <w:b/>
      <w:sz w:val="72"/>
      <w:szCs w:val="72"/>
      <w:lang w:val="pt-BR"/>
    </w:rPr>
  </w:style>
  <w:style w:type="paragraph" w:customStyle="1" w:styleId="n-chuong1">
    <w:name w:val="n-chuong1"/>
    <w:basedOn w:val="Normal"/>
    <w:pPr>
      <w:autoSpaceDE w:val="0"/>
      <w:autoSpaceDN w:val="0"/>
      <w:spacing w:before="300" w:after="80"/>
      <w:jc w:val="center"/>
    </w:pPr>
    <w:rPr>
      <w:rFonts w:ascii=".VnTime" w:hAnsi=".VnTime" w:cs=".VnTime"/>
      <w:b/>
      <w:bCs/>
      <w:i/>
      <w:iCs/>
      <w:lang w:val="pt-BR"/>
    </w:rPr>
  </w:style>
  <w:style w:type="paragraph" w:customStyle="1" w:styleId="n-dieu">
    <w:name w:val="n-dieu"/>
    <w:basedOn w:val="Normal"/>
    <w:pPr>
      <w:widowControl w:val="0"/>
      <w:autoSpaceDE w:val="0"/>
      <w:autoSpaceDN w:val="0"/>
      <w:spacing w:before="120" w:after="180"/>
      <w:ind w:firstLine="709"/>
      <w:jc w:val="both"/>
    </w:pPr>
    <w:rPr>
      <w:rFonts w:ascii=".VnTime" w:hAnsi=".VnTime" w:cs=".VnTime"/>
      <w:b/>
      <w:bCs/>
      <w:lang w:val="pt-BR"/>
    </w:rPr>
  </w:style>
  <w:style w:type="paragraph" w:customStyle="1" w:styleId="n-dieund">
    <w:name w:val="n-dieund"/>
    <w:basedOn w:val="Normal"/>
    <w:pPr>
      <w:widowControl w:val="0"/>
      <w:autoSpaceDE w:val="0"/>
      <w:autoSpaceDN w:val="0"/>
      <w:spacing w:after="120"/>
      <w:ind w:firstLine="709"/>
      <w:jc w:val="both"/>
    </w:pPr>
    <w:rPr>
      <w:rFonts w:ascii=".VnTime" w:hAnsi=".VnTime" w:cs=".VnTime"/>
      <w:lang w:val="pt-BR"/>
    </w:rPr>
  </w:style>
  <w:style w:type="paragraph" w:styleId="BodyText2">
    <w:name w:val="Body Text 2"/>
    <w:basedOn w:val="Normal"/>
    <w:link w:val="BodyText2Char"/>
    <w:pPr>
      <w:spacing w:after="120" w:line="480" w:lineRule="auto"/>
    </w:pPr>
    <w:rPr>
      <w:sz w:val="24"/>
      <w:szCs w:val="24"/>
      <w:lang w:val="pt-BR"/>
    </w:rPr>
  </w:style>
  <w:style w:type="character" w:customStyle="1" w:styleId="BodyText2Char">
    <w:name w:val="Body Text 2 Char"/>
    <w:basedOn w:val="DefaultParagraphFont"/>
    <w:link w:val="BodyText2"/>
    <w:rPr>
      <w:sz w:val="24"/>
      <w:szCs w:val="24"/>
      <w:lang w:val="pt-BR"/>
    </w:rPr>
  </w:style>
  <w:style w:type="paragraph" w:styleId="EndnoteText">
    <w:name w:val="endnote text"/>
    <w:basedOn w:val="Normal"/>
    <w:link w:val="EndnoteTextChar"/>
    <w:rPr>
      <w:sz w:val="20"/>
      <w:szCs w:val="20"/>
      <w:lang w:val="pt-BR"/>
    </w:rPr>
  </w:style>
  <w:style w:type="character" w:customStyle="1" w:styleId="EndnoteTextChar">
    <w:name w:val="Endnote Text Char"/>
    <w:basedOn w:val="DefaultParagraphFont"/>
    <w:link w:val="EndnoteText"/>
    <w:rPr>
      <w:lang w:val="pt-BR"/>
    </w:rPr>
  </w:style>
  <w:style w:type="character" w:styleId="EndnoteReference">
    <w:name w:val="endnote reference"/>
    <w:basedOn w:val="DefaultParagraphFont"/>
    <w:rPr>
      <w:vertAlign w:val="superscript"/>
    </w:rPr>
  </w:style>
  <w:style w:type="paragraph" w:customStyle="1" w:styleId="Char">
    <w:name w:val="Char"/>
    <w:basedOn w:val="Normal"/>
    <w:pPr>
      <w:spacing w:after="160" w:line="240" w:lineRule="exact"/>
    </w:pPr>
    <w:rPr>
      <w:sz w:val="20"/>
      <w:szCs w:val="20"/>
      <w:lang w:val="en-AU"/>
    </w:rPr>
  </w:style>
  <w:style w:type="paragraph" w:customStyle="1" w:styleId="CharCharCharCharCharCharCharCharCharCharCharCharChar">
    <w:name w:val="Char Char Char Char Char Char Char Char Char Char Char Char Char"/>
    <w:basedOn w:val="Normal"/>
    <w:pPr>
      <w:spacing w:after="160" w:line="240" w:lineRule="exact"/>
    </w:pPr>
    <w:rPr>
      <w:rFonts w:ascii="Verdana" w:hAnsi="Verdana" w:cs="Verdana"/>
      <w:sz w:val="20"/>
      <w:szCs w:val="20"/>
      <w:lang w:val="pt-BR"/>
    </w:rPr>
  </w:style>
  <w:style w:type="table" w:customStyle="1" w:styleId="TableGrid1">
    <w:name w:val="Table Grid1"/>
    <w:basedOn w:val="TableNormal"/>
    <w:next w:val="TableGrid"/>
    <w:uiPriority w:val="59"/>
    <w:rPr>
      <w:rFonts w:ascii="Cambria" w:eastAsia="MS Mincho" w:hAnsi="Cambria"/>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Pr>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style>
  <w:style w:type="character" w:customStyle="1" w:styleId="mrel">
    <w:name w:val="mrel"/>
    <w:basedOn w:val="DefaultParagraphFont"/>
  </w:style>
  <w:style w:type="character" w:customStyle="1" w:styleId="mop">
    <w:name w:val="mop"/>
    <w:basedOn w:val="DefaultParagraphFont"/>
  </w:style>
  <w:style w:type="character" w:styleId="PlaceholderText">
    <w:name w:val="Placeholder Text"/>
    <w:basedOn w:val="DefaultParagraphFont"/>
    <w:uiPriority w:val="99"/>
    <w:semiHidden/>
    <w:rPr>
      <w:color w:val="808080"/>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pt-BR"/>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lang w:val="vi-VN" w:eastAsia="vi-V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Heading8Char">
    <w:name w:val="Heading 8 Char"/>
    <w:basedOn w:val="DefaultParagraphFont"/>
    <w:link w:val="Heading8"/>
    <w:uiPriority w:val="9"/>
    <w:rPr>
      <w:i/>
      <w:iCs/>
      <w:sz w:val="24"/>
      <w:szCs w:val="24"/>
      <w:lang w:val="nl"/>
    </w:rPr>
  </w:style>
  <w:style w:type="character" w:customStyle="1" w:styleId="Heading9Char">
    <w:name w:val="Heading 9 Char"/>
    <w:basedOn w:val="DefaultParagraphFont"/>
    <w:link w:val="Heading9"/>
    <w:uiPriority w:val="9"/>
    <w:rPr>
      <w:rFonts w:ascii="Arial" w:hAnsi="Arial" w:cs="Arial"/>
      <w:sz w:val="22"/>
      <w:szCs w:val="22"/>
      <w:lang w:val="nl"/>
    </w:rPr>
  </w:style>
  <w:style w:type="paragraph" w:customStyle="1" w:styleId="CharCharCharChar">
    <w:name w:val="Char Char Char Char"/>
    <w:basedOn w:val="Normal"/>
    <w:uiPriority w:val="99"/>
    <w:semiHidden/>
    <w:pPr>
      <w:spacing w:after="160" w:line="240" w:lineRule="exact"/>
    </w:pPr>
    <w:rPr>
      <w:rFonts w:ascii="Arial" w:hAnsi="Arial" w:cs="Arial"/>
      <w:sz w:val="22"/>
      <w:szCs w:val="22"/>
      <w:lang w:val="nl"/>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Pr>
      <w:i/>
      <w:iCs/>
    </w:rPr>
  </w:style>
  <w:style w:type="paragraph" w:customStyle="1" w:styleId="CharChar12Char">
    <w:name w:val="Char Char12 Char"/>
    <w:basedOn w:val="Normal"/>
    <w:next w:val="Normal"/>
    <w:autoRedefine/>
    <w:semiHidden/>
    <w:pPr>
      <w:spacing w:before="120" w:after="120" w:line="312" w:lineRule="auto"/>
    </w:pPr>
    <w:rPr>
      <w:lang w:val="nl"/>
    </w:rPr>
  </w:style>
  <w:style w:type="character" w:customStyle="1" w:styleId="bodytext-h1">
    <w:name w:val="bodytext-h1"/>
    <w:rPr>
      <w:rFonts w:ascii="Times New Roman" w:hAnsi="Times New Roman" w:cs="Times New Roman" w:hint="default"/>
      <w:sz w:val="28"/>
      <w:szCs w:val="28"/>
    </w:rPr>
  </w:style>
  <w:style w:type="character" w:customStyle="1" w:styleId="BodyTextIndentChar">
    <w:name w:val="Body Text Indent Char"/>
    <w:link w:val="BodyTextIndent"/>
    <w:uiPriority w:val="99"/>
    <w:rPr>
      <w:lang w:val="pt-BR"/>
    </w:rPr>
  </w:style>
  <w:style w:type="character" w:customStyle="1" w:styleId="UnresolvedMention10">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35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38558">
      <w:bodyDiv w:val="1"/>
      <w:marLeft w:val="0"/>
      <w:marRight w:val="0"/>
      <w:marTop w:val="0"/>
      <w:marBottom w:val="0"/>
      <w:divBdr>
        <w:top w:val="none" w:sz="0" w:space="0" w:color="auto"/>
        <w:left w:val="none" w:sz="0" w:space="0" w:color="auto"/>
        <w:bottom w:val="none" w:sz="0" w:space="0" w:color="auto"/>
        <w:right w:val="none" w:sz="0" w:space="0" w:color="auto"/>
      </w:divBdr>
    </w:div>
    <w:div w:id="1622608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Linh-vuc-khac/Luat-Khoa-hoc-Cong-nghe-va-Doi-moi-sang-tao-2025-so-93-2025-QH15-58116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rSoafcy8flXn5zRKAEiEylV+A==">CgMxLjAyDmguNmU0ODE1MmM5cHI2Mg5oLmNocWJ4MjZoMHVuODIOaC5senFsMThseHNmZmoyDmguanFlbnc0Y3MwaDZzMg5oLmFocG1rdTFtaGhiaTIOaC5pZ20zeTdwdGFpOWsyDmguMTkwcHY1OGF5MmtyMg5oLmtxeHRqaDF4c28xbDIOaC5oeno5YXFudmxzYXcyDmgua29rbXViYTdzMzVlOAByITFjRk1YRjMxdFNDdjFESl9VdmdYZDdxcm5NbVkwdkpmRg==</go:docsCustomData>
</go:gDocsCustomXmlDataStorage>
</file>

<file path=customXml/itemProps1.xml><?xml version="1.0" encoding="utf-8"?>
<ds:datastoreItem xmlns:ds="http://schemas.openxmlformats.org/officeDocument/2006/customXml" ds:itemID="{CDEC02B7-6D32-443E-9AEC-87561F7717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Huong</dc:creator>
  <cp:lastModifiedBy>Nguyễn Minh Hải</cp:lastModifiedBy>
  <cp:revision>38</cp:revision>
  <cp:lastPrinted>2025-11-25T03:13:00Z</cp:lastPrinted>
  <dcterms:created xsi:type="dcterms:W3CDTF">2025-11-25T01:44:00Z</dcterms:created>
  <dcterms:modified xsi:type="dcterms:W3CDTF">2025-11-25T09:44:00Z</dcterms:modified>
</cp:coreProperties>
</file>